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346" w:rsidRPr="00094346" w:rsidRDefault="00094346" w:rsidP="00094346">
      <w:pPr>
        <w:widowControl/>
        <w:shd w:val="clear" w:color="auto" w:fill="FFFFFF"/>
        <w:jc w:val="left"/>
        <w:rPr>
          <w:rFonts w:ascii="Arial" w:eastAsia="宋体" w:hAnsi="Arial" w:cs="Arial"/>
          <w:color w:val="013473"/>
          <w:kern w:val="0"/>
          <w:sz w:val="42"/>
          <w:szCs w:val="42"/>
        </w:rPr>
      </w:pPr>
      <w:r w:rsidRPr="00094346">
        <w:rPr>
          <w:rFonts w:ascii="Arial" w:eastAsia="宋体" w:hAnsi="Arial" w:cs="Arial"/>
          <w:color w:val="013473"/>
          <w:kern w:val="0"/>
          <w:sz w:val="42"/>
          <w:szCs w:val="42"/>
        </w:rPr>
        <w:t>上海市深化高等学校考试招生综合改革实施方案</w:t>
      </w:r>
      <w:r w:rsidRPr="00094346">
        <w:rPr>
          <w:rFonts w:ascii="Arial" w:eastAsia="宋体" w:hAnsi="Arial" w:cs="Arial"/>
          <w:color w:val="013473"/>
          <w:kern w:val="0"/>
          <w:sz w:val="42"/>
          <w:szCs w:val="42"/>
        </w:rPr>
        <w:t xml:space="preserve"> </w:t>
      </w:r>
    </w:p>
    <w:p w:rsidR="00094346" w:rsidRPr="00094346" w:rsidRDefault="00094346" w:rsidP="00094346">
      <w:pPr>
        <w:widowControl/>
        <w:shd w:val="clear" w:color="auto" w:fill="FFFFFF"/>
        <w:jc w:val="left"/>
        <w:rPr>
          <w:rFonts w:ascii="Arial" w:eastAsia="宋体" w:hAnsi="Arial" w:cs="Arial"/>
          <w:color w:val="B0B0B0"/>
          <w:kern w:val="0"/>
          <w:sz w:val="18"/>
          <w:szCs w:val="18"/>
        </w:rPr>
      </w:pPr>
      <w:r w:rsidRPr="00094346">
        <w:rPr>
          <w:rFonts w:ascii="Arial" w:eastAsia="宋体" w:hAnsi="Arial" w:cs="Arial"/>
          <w:b/>
          <w:bCs/>
          <w:color w:val="B0B0B0"/>
          <w:kern w:val="0"/>
          <w:sz w:val="18"/>
          <w:szCs w:val="18"/>
        </w:rPr>
        <w:t>发布单位：</w:t>
      </w:r>
      <w:r w:rsidRPr="00094346">
        <w:rPr>
          <w:rFonts w:ascii="Arial" w:eastAsia="宋体" w:hAnsi="Arial" w:cs="Arial"/>
          <w:color w:val="B0B0B0"/>
          <w:kern w:val="0"/>
          <w:sz w:val="18"/>
          <w:szCs w:val="18"/>
        </w:rPr>
        <w:t xml:space="preserve">招生信息网　</w:t>
      </w:r>
      <w:r w:rsidRPr="00094346">
        <w:rPr>
          <w:rFonts w:ascii="Arial" w:eastAsia="宋体" w:hAnsi="Arial" w:cs="Arial"/>
          <w:color w:val="B0B0B0"/>
          <w:kern w:val="0"/>
          <w:sz w:val="18"/>
          <w:szCs w:val="18"/>
        </w:rPr>
        <w:t>|</w:t>
      </w:r>
      <w:r w:rsidRPr="00094346">
        <w:rPr>
          <w:rFonts w:ascii="Arial" w:eastAsia="宋体" w:hAnsi="Arial" w:cs="Arial"/>
          <w:color w:val="B0B0B0"/>
          <w:kern w:val="0"/>
          <w:sz w:val="18"/>
          <w:szCs w:val="18"/>
        </w:rPr>
        <w:t xml:space="preserve">　</w:t>
      </w:r>
      <w:r w:rsidRPr="00094346">
        <w:rPr>
          <w:rFonts w:ascii="Arial" w:eastAsia="宋体" w:hAnsi="Arial" w:cs="Arial"/>
          <w:b/>
          <w:bCs/>
          <w:color w:val="B0B0B0"/>
          <w:kern w:val="0"/>
          <w:sz w:val="18"/>
          <w:szCs w:val="18"/>
        </w:rPr>
        <w:t>发布时间：</w:t>
      </w:r>
      <w:r w:rsidRPr="00094346">
        <w:rPr>
          <w:rFonts w:ascii="Arial" w:eastAsia="宋体" w:hAnsi="Arial" w:cs="Arial"/>
          <w:color w:val="B0B0B0"/>
          <w:kern w:val="0"/>
          <w:sz w:val="18"/>
          <w:szCs w:val="18"/>
        </w:rPr>
        <w:t>2014/12/15 11:15:06</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w:t>
      </w:r>
    </w:p>
    <w:p w:rsidR="00094346" w:rsidRPr="00094346" w:rsidRDefault="00094346" w:rsidP="00094346">
      <w:pPr>
        <w:widowControl/>
        <w:shd w:val="clear" w:color="auto" w:fill="FFFFFF"/>
        <w:spacing w:line="480" w:lineRule="auto"/>
        <w:jc w:val="center"/>
        <w:rPr>
          <w:rFonts w:ascii="Arial" w:eastAsia="宋体" w:hAnsi="Arial" w:cs="Arial"/>
          <w:color w:val="2D2D2D"/>
          <w:kern w:val="0"/>
          <w:szCs w:val="21"/>
        </w:rPr>
      </w:pPr>
      <w:r w:rsidRPr="00094346">
        <w:rPr>
          <w:rFonts w:ascii="Arial" w:eastAsia="宋体" w:hAnsi="Arial" w:cs="Arial"/>
          <w:b/>
          <w:bCs/>
          <w:color w:val="2D2D2D"/>
          <w:kern w:val="0"/>
          <w:szCs w:val="21"/>
        </w:rPr>
        <w:t>上海市人民政府关于印发《上海市深化高等学校考试招生综合改革实施方案》的通知</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w:t>
      </w:r>
    </w:p>
    <w:p w:rsidR="00094346" w:rsidRPr="00094346" w:rsidRDefault="00094346" w:rsidP="00094346">
      <w:pPr>
        <w:widowControl/>
        <w:shd w:val="clear" w:color="auto" w:fill="FFFFFF"/>
        <w:spacing w:line="480" w:lineRule="auto"/>
        <w:jc w:val="right"/>
        <w:rPr>
          <w:rFonts w:ascii="Arial" w:eastAsia="宋体" w:hAnsi="Arial" w:cs="Arial"/>
          <w:color w:val="2D2D2D"/>
          <w:kern w:val="0"/>
          <w:szCs w:val="21"/>
        </w:rPr>
      </w:pPr>
      <w:r w:rsidRPr="00094346">
        <w:rPr>
          <w:rFonts w:ascii="Arial" w:eastAsia="宋体" w:hAnsi="Arial" w:cs="Arial"/>
          <w:b/>
          <w:bCs/>
          <w:color w:val="2D2D2D"/>
          <w:kern w:val="0"/>
          <w:szCs w:val="21"/>
        </w:rPr>
        <w:t>沪府发〔</w:t>
      </w:r>
      <w:r w:rsidRPr="00094346">
        <w:rPr>
          <w:rFonts w:ascii="Arial" w:eastAsia="宋体" w:hAnsi="Arial" w:cs="Arial"/>
          <w:b/>
          <w:bCs/>
          <w:color w:val="2D2D2D"/>
          <w:kern w:val="0"/>
          <w:szCs w:val="21"/>
        </w:rPr>
        <w:t>2014</w:t>
      </w:r>
      <w:r w:rsidRPr="00094346">
        <w:rPr>
          <w:rFonts w:ascii="Arial" w:eastAsia="宋体" w:hAnsi="Arial" w:cs="Arial"/>
          <w:b/>
          <w:bCs/>
          <w:color w:val="2D2D2D"/>
          <w:kern w:val="0"/>
          <w:szCs w:val="21"/>
        </w:rPr>
        <w:t>〕</w:t>
      </w:r>
      <w:r w:rsidRPr="00094346">
        <w:rPr>
          <w:rFonts w:ascii="Arial" w:eastAsia="宋体" w:hAnsi="Arial" w:cs="Arial"/>
          <w:b/>
          <w:bCs/>
          <w:color w:val="2D2D2D"/>
          <w:kern w:val="0"/>
          <w:szCs w:val="21"/>
        </w:rPr>
        <w:t>57</w:t>
      </w:r>
      <w:r w:rsidRPr="00094346">
        <w:rPr>
          <w:rFonts w:ascii="Arial" w:eastAsia="宋体" w:hAnsi="Arial" w:cs="Arial"/>
          <w:b/>
          <w:bCs/>
          <w:color w:val="2D2D2D"/>
          <w:kern w:val="0"/>
          <w:szCs w:val="21"/>
        </w:rPr>
        <w:t>号</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各区、县人民政府，市政府各委、办、局：</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现将《上海市深化高等学校考试招生综合改革实施方案》印发给你们，请认真按照执行。</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w:t>
      </w:r>
    </w:p>
    <w:p w:rsidR="00094346" w:rsidRPr="00094346" w:rsidRDefault="00094346" w:rsidP="00094346">
      <w:pPr>
        <w:widowControl/>
        <w:shd w:val="clear" w:color="auto" w:fill="FFFFFF"/>
        <w:spacing w:line="480" w:lineRule="auto"/>
        <w:jc w:val="right"/>
        <w:rPr>
          <w:rFonts w:ascii="Arial" w:eastAsia="宋体" w:hAnsi="Arial" w:cs="Arial"/>
          <w:color w:val="2D2D2D"/>
          <w:kern w:val="0"/>
          <w:szCs w:val="21"/>
        </w:rPr>
      </w:pPr>
      <w:r w:rsidRPr="00094346">
        <w:rPr>
          <w:rFonts w:ascii="Arial" w:eastAsia="宋体" w:hAnsi="Arial" w:cs="Arial"/>
          <w:color w:val="2D2D2D"/>
          <w:kern w:val="0"/>
          <w:szCs w:val="21"/>
        </w:rPr>
        <w:t>上海市人民政府</w:t>
      </w:r>
    </w:p>
    <w:p w:rsidR="00094346" w:rsidRPr="00094346" w:rsidRDefault="00094346" w:rsidP="00094346">
      <w:pPr>
        <w:widowControl/>
        <w:shd w:val="clear" w:color="auto" w:fill="FFFFFF"/>
        <w:spacing w:line="480" w:lineRule="auto"/>
        <w:jc w:val="right"/>
        <w:rPr>
          <w:rFonts w:ascii="Arial" w:eastAsia="宋体" w:hAnsi="Arial" w:cs="Arial"/>
          <w:color w:val="2D2D2D"/>
          <w:kern w:val="0"/>
          <w:szCs w:val="21"/>
        </w:rPr>
      </w:pPr>
      <w:r w:rsidRPr="00094346">
        <w:rPr>
          <w:rFonts w:ascii="Arial" w:eastAsia="宋体" w:hAnsi="Arial" w:cs="Arial"/>
          <w:color w:val="2D2D2D"/>
          <w:kern w:val="0"/>
          <w:szCs w:val="21"/>
        </w:rPr>
        <w:t>2014</w:t>
      </w:r>
      <w:r w:rsidRPr="00094346">
        <w:rPr>
          <w:rFonts w:ascii="Arial" w:eastAsia="宋体" w:hAnsi="Arial" w:cs="Arial"/>
          <w:color w:val="2D2D2D"/>
          <w:kern w:val="0"/>
          <w:szCs w:val="21"/>
        </w:rPr>
        <w:t>年</w:t>
      </w:r>
      <w:r w:rsidRPr="00094346">
        <w:rPr>
          <w:rFonts w:ascii="Arial" w:eastAsia="宋体" w:hAnsi="Arial" w:cs="Arial"/>
          <w:color w:val="2D2D2D"/>
          <w:kern w:val="0"/>
          <w:szCs w:val="21"/>
        </w:rPr>
        <w:t>9</w:t>
      </w:r>
      <w:r w:rsidRPr="00094346">
        <w:rPr>
          <w:rFonts w:ascii="Arial" w:eastAsia="宋体" w:hAnsi="Arial" w:cs="Arial"/>
          <w:color w:val="2D2D2D"/>
          <w:kern w:val="0"/>
          <w:szCs w:val="21"/>
        </w:rPr>
        <w:t>月</w:t>
      </w:r>
      <w:r w:rsidRPr="00094346">
        <w:rPr>
          <w:rFonts w:ascii="Arial" w:eastAsia="宋体" w:hAnsi="Arial" w:cs="Arial"/>
          <w:color w:val="2D2D2D"/>
          <w:kern w:val="0"/>
          <w:szCs w:val="21"/>
        </w:rPr>
        <w:t>18</w:t>
      </w:r>
      <w:r w:rsidRPr="00094346">
        <w:rPr>
          <w:rFonts w:ascii="Arial" w:eastAsia="宋体" w:hAnsi="Arial" w:cs="Arial"/>
          <w:color w:val="2D2D2D"/>
          <w:kern w:val="0"/>
          <w:szCs w:val="21"/>
        </w:rPr>
        <w:t>日</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w:t>
      </w:r>
    </w:p>
    <w:p w:rsidR="00094346" w:rsidRPr="00094346" w:rsidRDefault="00094346" w:rsidP="00094346">
      <w:pPr>
        <w:widowControl/>
        <w:shd w:val="clear" w:color="auto" w:fill="FFFFFF"/>
        <w:spacing w:line="480" w:lineRule="auto"/>
        <w:jc w:val="center"/>
        <w:rPr>
          <w:rFonts w:ascii="Arial" w:eastAsia="宋体" w:hAnsi="Arial" w:cs="Arial"/>
          <w:color w:val="2D2D2D"/>
          <w:kern w:val="0"/>
          <w:szCs w:val="21"/>
        </w:rPr>
      </w:pPr>
      <w:r w:rsidRPr="00094346">
        <w:rPr>
          <w:rFonts w:ascii="Arial" w:eastAsia="宋体" w:hAnsi="Arial" w:cs="Arial"/>
          <w:b/>
          <w:bCs/>
          <w:color w:val="2D2D2D"/>
          <w:kern w:val="0"/>
          <w:szCs w:val="21"/>
        </w:rPr>
        <w:t>上海市深化高等学校考试招生综合改革实施方案</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为贯彻落实党的十八届三中全会精神，深化考试招生制度改革，深入实施素质教育，支撑服务国家和上海市创新驱动发展战略，根据《国务院关于深化考试招生制度改革的实施意见》，结合上海实际，现就深化高等学校考试招生综合改革制订本实施方案。</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一、总体要求</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lastRenderedPageBreak/>
        <w:t xml:space="preserve">　　改革开放以来，我国考试招生制度不断改进完善，为提高教育质量、提升国民素质、促进社会纵向流动、服务国家现代化建设发挥了重要作用，为学生成长、国家选才和社会公平作出了历史性贡献，其权威性、公正性得到了社会的普遍认可。在此过程中，本市按照国家总体部署，进行了积极探索。</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当前，经济社会发展对培养多样化高素质人才提出更高要求，人民群众对接受优质、公平和多样的教育提出更高期盼。本市现行高等学校考试招生制度在评价标准、选拔方式等方面存在的不足，一定程度上导致了唯分数论、一考定终身、学生选择性不够和过度偏科等问题，影响了学生的全面发展和创新实践能力的培养，迫切需要进一步深化改革。</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（一）指导思想</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全面贯彻党的教育方针，践行社会主义核心价值观，坚持立德树人，以有利于促进每一个学生的终身发展、有利于科学选拔和培养人才、有利于维护社会公平公正为基本出发点，按照国家总体要求，通过深化改革，构建更加公平公正、更加科学合理的高等学校考试招生制度，为率先实现教育现代化提供支撑服务。</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（二）基本原则</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1.</w:t>
      </w:r>
      <w:r w:rsidRPr="00094346">
        <w:rPr>
          <w:rFonts w:ascii="Arial" w:eastAsia="宋体" w:hAnsi="Arial" w:cs="Arial"/>
          <w:color w:val="2D2D2D"/>
          <w:kern w:val="0"/>
          <w:szCs w:val="21"/>
        </w:rPr>
        <w:t>坚持素质教育导向。着眼学生德智体美全面发展，遵循教育发展规律和人才成长规律，通过优化高等学校考试招生制度功能，扭转片面应试教育倾向，深入实施素质教育，为学生成长成才提供更多机会、更大舞台。</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2.</w:t>
      </w:r>
      <w:r w:rsidRPr="00094346">
        <w:rPr>
          <w:rFonts w:ascii="Arial" w:eastAsia="宋体" w:hAnsi="Arial" w:cs="Arial"/>
          <w:color w:val="2D2D2D"/>
          <w:kern w:val="0"/>
          <w:szCs w:val="21"/>
        </w:rPr>
        <w:t>确保公平公正公开。把促进公平公正作为改革的基本价值取向。在以考分为依据的基础上，实施分类考试、综合评价、多元录取，追求更高水平的公平。健全制度机制，切实保障考试招生程序公开、结果公正、监督有力。</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3.</w:t>
      </w:r>
      <w:r w:rsidRPr="00094346">
        <w:rPr>
          <w:rFonts w:ascii="Arial" w:eastAsia="宋体" w:hAnsi="Arial" w:cs="Arial"/>
          <w:color w:val="2D2D2D"/>
          <w:kern w:val="0"/>
          <w:szCs w:val="21"/>
        </w:rPr>
        <w:t>提高人才选拔水平。适应经济社会转型发展需要，遵循科学的人才选拔与培养规律，逐步建立多元多维评价体系，充分体现学生全面发展导向，科学评估学生综合素质状</w:t>
      </w:r>
      <w:r w:rsidRPr="00094346">
        <w:rPr>
          <w:rFonts w:ascii="Arial" w:eastAsia="宋体" w:hAnsi="Arial" w:cs="Arial"/>
          <w:color w:val="2D2D2D"/>
          <w:kern w:val="0"/>
          <w:szCs w:val="21"/>
        </w:rPr>
        <w:lastRenderedPageBreak/>
        <w:t>况，更多展示学生个性特长。增强高等学校与学生相互选择的多样性和匹配度，促进每一位学生健康成长，促使一批拔尖创新人才脱颖而出，培养造就大批高素质技术技能人才。</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4.</w:t>
      </w:r>
      <w:r w:rsidRPr="00094346">
        <w:rPr>
          <w:rFonts w:ascii="Arial" w:eastAsia="宋体" w:hAnsi="Arial" w:cs="Arial"/>
          <w:color w:val="2D2D2D"/>
          <w:kern w:val="0"/>
          <w:szCs w:val="21"/>
        </w:rPr>
        <w:t>注重系统综合改革。正确处理近期目标与长远目标的关系，循序渐进、稳妥实施，为未来进一步深化考试招生综合改革筑牢基础、拓展空间。正确处理教育综合改革整体设计与考试招生改革重点突破的关系，做好各项教育改革的衔接配套工作。正确处理教学与考试、考试与招生、招生与管理等关系，强化考试招生改革与人才培养的协同性。</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（三）改革目标</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2014</w:t>
      </w:r>
      <w:r w:rsidRPr="00094346">
        <w:rPr>
          <w:rFonts w:ascii="Arial" w:eastAsia="宋体" w:hAnsi="Arial" w:cs="Arial"/>
          <w:color w:val="2D2D2D"/>
          <w:kern w:val="0"/>
          <w:szCs w:val="21"/>
        </w:rPr>
        <w:t>年启动本市高等学校考试招生综合改革，</w:t>
      </w:r>
      <w:r w:rsidRPr="00094346">
        <w:rPr>
          <w:rFonts w:ascii="Arial" w:eastAsia="宋体" w:hAnsi="Arial" w:cs="Arial"/>
          <w:color w:val="2D2D2D"/>
          <w:kern w:val="0"/>
          <w:szCs w:val="21"/>
        </w:rPr>
        <w:t>2017</w:t>
      </w:r>
      <w:r w:rsidRPr="00094346">
        <w:rPr>
          <w:rFonts w:ascii="Arial" w:eastAsia="宋体" w:hAnsi="Arial" w:cs="Arial"/>
          <w:color w:val="2D2D2D"/>
          <w:kern w:val="0"/>
          <w:szCs w:val="21"/>
        </w:rPr>
        <w:t>年整体实施。到</w:t>
      </w:r>
      <w:r w:rsidRPr="00094346">
        <w:rPr>
          <w:rFonts w:ascii="Arial" w:eastAsia="宋体" w:hAnsi="Arial" w:cs="Arial"/>
          <w:color w:val="2D2D2D"/>
          <w:kern w:val="0"/>
          <w:szCs w:val="21"/>
        </w:rPr>
        <w:t>2020</w:t>
      </w:r>
      <w:r w:rsidRPr="00094346">
        <w:rPr>
          <w:rFonts w:ascii="Arial" w:eastAsia="宋体" w:hAnsi="Arial" w:cs="Arial"/>
          <w:color w:val="2D2D2D"/>
          <w:kern w:val="0"/>
          <w:szCs w:val="21"/>
        </w:rPr>
        <w:t>年，初步建立符合教育规律、顺应时代要求、具有上海特点的高等学校考试招生制度。</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调整统一高考科目，完善普通高中学业水平考试制度，建立高中学生综合素质评价制度，形成分类考试、综合评价、多元录取、程序透明的高等学校考试招生模式。</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二、主要任务和措施</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（一）完善普通高中学业水平考试制度</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1.</w:t>
      </w:r>
      <w:r w:rsidRPr="00094346">
        <w:rPr>
          <w:rFonts w:ascii="Arial" w:eastAsia="宋体" w:hAnsi="Arial" w:cs="Arial"/>
          <w:color w:val="2D2D2D"/>
          <w:kern w:val="0"/>
          <w:szCs w:val="21"/>
        </w:rPr>
        <w:t>普通高中学业水平考试科目设置。从</w:t>
      </w:r>
      <w:r w:rsidRPr="00094346">
        <w:rPr>
          <w:rFonts w:ascii="Arial" w:eastAsia="宋体" w:hAnsi="Arial" w:cs="Arial"/>
          <w:color w:val="2D2D2D"/>
          <w:kern w:val="0"/>
          <w:szCs w:val="21"/>
        </w:rPr>
        <w:t>2014</w:t>
      </w:r>
      <w:r w:rsidRPr="00094346">
        <w:rPr>
          <w:rFonts w:ascii="Arial" w:eastAsia="宋体" w:hAnsi="Arial" w:cs="Arial"/>
          <w:color w:val="2D2D2D"/>
          <w:kern w:val="0"/>
          <w:szCs w:val="21"/>
        </w:rPr>
        <w:t>年秋季入学的高中一年级学生开始，普通高中学业水平考试设置语文、数学、外语、思想政治、历史、地理、物理、化学、生命科学、信息科技、体育与健身、艺术、劳动技术</w:t>
      </w:r>
      <w:r w:rsidRPr="00094346">
        <w:rPr>
          <w:rFonts w:ascii="Arial" w:eastAsia="宋体" w:hAnsi="Arial" w:cs="Arial"/>
          <w:color w:val="2D2D2D"/>
          <w:kern w:val="0"/>
          <w:szCs w:val="21"/>
        </w:rPr>
        <w:t>13</w:t>
      </w:r>
      <w:r w:rsidRPr="00094346">
        <w:rPr>
          <w:rFonts w:ascii="Arial" w:eastAsia="宋体" w:hAnsi="Arial" w:cs="Arial"/>
          <w:color w:val="2D2D2D"/>
          <w:kern w:val="0"/>
          <w:szCs w:val="21"/>
        </w:rPr>
        <w:t>门科目。引导学生认真学习每一门课程，避免过度偏科。</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2.</w:t>
      </w:r>
      <w:r w:rsidRPr="00094346">
        <w:rPr>
          <w:rFonts w:ascii="Arial" w:eastAsia="宋体" w:hAnsi="Arial" w:cs="Arial"/>
          <w:color w:val="2D2D2D"/>
          <w:kern w:val="0"/>
          <w:szCs w:val="21"/>
        </w:rPr>
        <w:t>实行合格性考试与等级性考试。合格性考试内容以普通高中课程标准中的基础型课程要求为依据，考试成绩合格是高中学生取得毕业资格的必要条件；等级性考试内容以普通高中课程标准中的基础型和拓展型课程要求为依据。</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思想政治、历史、地理、物理、化学、生命科学</w:t>
      </w:r>
      <w:r w:rsidRPr="00094346">
        <w:rPr>
          <w:rFonts w:ascii="Arial" w:eastAsia="宋体" w:hAnsi="Arial" w:cs="Arial"/>
          <w:color w:val="2D2D2D"/>
          <w:kern w:val="0"/>
          <w:szCs w:val="21"/>
        </w:rPr>
        <w:t>6</w:t>
      </w:r>
      <w:r w:rsidRPr="00094346">
        <w:rPr>
          <w:rFonts w:ascii="Arial" w:eastAsia="宋体" w:hAnsi="Arial" w:cs="Arial"/>
          <w:color w:val="2D2D2D"/>
          <w:kern w:val="0"/>
          <w:szCs w:val="21"/>
        </w:rPr>
        <w:t>门科目设合格性和等级性考试。高中学生在完成基础型课程学习的基础上，可根据自身特长和兴趣，选择学习其中</w:t>
      </w:r>
      <w:r w:rsidRPr="00094346">
        <w:rPr>
          <w:rFonts w:ascii="Arial" w:eastAsia="宋体" w:hAnsi="Arial" w:cs="Arial"/>
          <w:color w:val="2D2D2D"/>
          <w:kern w:val="0"/>
          <w:szCs w:val="21"/>
        </w:rPr>
        <w:t>3</w:t>
      </w:r>
      <w:r w:rsidRPr="00094346">
        <w:rPr>
          <w:rFonts w:ascii="Arial" w:eastAsia="宋体" w:hAnsi="Arial" w:cs="Arial"/>
          <w:color w:val="2D2D2D"/>
          <w:kern w:val="0"/>
          <w:szCs w:val="21"/>
        </w:rPr>
        <w:t>门科目</w:t>
      </w:r>
      <w:r w:rsidRPr="00094346">
        <w:rPr>
          <w:rFonts w:ascii="Arial" w:eastAsia="宋体" w:hAnsi="Arial" w:cs="Arial"/>
          <w:color w:val="2D2D2D"/>
          <w:kern w:val="0"/>
          <w:szCs w:val="21"/>
        </w:rPr>
        <w:lastRenderedPageBreak/>
        <w:t>并参加相应的等级性考试。上述</w:t>
      </w:r>
      <w:r w:rsidRPr="00094346">
        <w:rPr>
          <w:rFonts w:ascii="Arial" w:eastAsia="宋体" w:hAnsi="Arial" w:cs="Arial"/>
          <w:color w:val="2D2D2D"/>
          <w:kern w:val="0"/>
          <w:szCs w:val="21"/>
        </w:rPr>
        <w:t>6</w:t>
      </w:r>
      <w:r w:rsidRPr="00094346">
        <w:rPr>
          <w:rFonts w:ascii="Arial" w:eastAsia="宋体" w:hAnsi="Arial" w:cs="Arial"/>
          <w:color w:val="2D2D2D"/>
          <w:kern w:val="0"/>
          <w:szCs w:val="21"/>
        </w:rPr>
        <w:t>门科目的合格性和等级性考试，由全市统一命题、统一组织考试、统一阅卷，确保考试安全有序、成绩真实可信。</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语文、数学、外语</w:t>
      </w:r>
      <w:r w:rsidRPr="00094346">
        <w:rPr>
          <w:rFonts w:ascii="Arial" w:eastAsia="宋体" w:hAnsi="Arial" w:cs="Arial"/>
          <w:color w:val="2D2D2D"/>
          <w:kern w:val="0"/>
          <w:szCs w:val="21"/>
        </w:rPr>
        <w:t>3</w:t>
      </w:r>
      <w:r w:rsidRPr="00094346">
        <w:rPr>
          <w:rFonts w:ascii="Arial" w:eastAsia="宋体" w:hAnsi="Arial" w:cs="Arial"/>
          <w:color w:val="2D2D2D"/>
          <w:kern w:val="0"/>
          <w:szCs w:val="21"/>
        </w:rPr>
        <w:t>门科目仅设合格性考试，参加统一高考的学生，可以用统一高考科目考试替代相应科目的合格性考试；信息科技科目目前仅设合格性考试。</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体育与健身、艺术、劳动技术</w:t>
      </w:r>
      <w:r w:rsidRPr="00094346">
        <w:rPr>
          <w:rFonts w:ascii="Arial" w:eastAsia="宋体" w:hAnsi="Arial" w:cs="Arial"/>
          <w:color w:val="2D2D2D"/>
          <w:kern w:val="0"/>
          <w:szCs w:val="21"/>
        </w:rPr>
        <w:t>3</w:t>
      </w:r>
      <w:r w:rsidRPr="00094346">
        <w:rPr>
          <w:rFonts w:ascii="Arial" w:eastAsia="宋体" w:hAnsi="Arial" w:cs="Arial"/>
          <w:color w:val="2D2D2D"/>
          <w:kern w:val="0"/>
          <w:szCs w:val="21"/>
        </w:rPr>
        <w:t>门科目仅设合格性考试，根据本市课程标准要求和学生平时表现，综合测评并确定其合格性成绩。通过专项督导和社会监督，依托学生综合素质评价信息平台，动态监控教学过程和结果。</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3.</w:t>
      </w:r>
      <w:r w:rsidRPr="00094346">
        <w:rPr>
          <w:rFonts w:ascii="Arial" w:eastAsia="宋体" w:hAnsi="Arial" w:cs="Arial"/>
          <w:color w:val="2D2D2D"/>
          <w:kern w:val="0"/>
          <w:szCs w:val="21"/>
        </w:rPr>
        <w:t>普通高中学业水平考试安排。各科目考试分散在高中三年，随教随考随清，为普通高中根据教学规律和学生实际，合理安排教学进度、开展教学改革、办出学校特色创造条件。</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各科目的合格性和等级性考试，高中生只能参加一次。逐步探索普通高中学业水平考试向不同年级学生开放、提供两次及以上考试机会的可行性。普通高中学业水平考试允许社会考生参加。</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4.</w:t>
      </w:r>
      <w:r w:rsidRPr="00094346">
        <w:rPr>
          <w:rFonts w:ascii="Arial" w:eastAsia="宋体" w:hAnsi="Arial" w:cs="Arial"/>
          <w:color w:val="2D2D2D"/>
          <w:kern w:val="0"/>
          <w:szCs w:val="21"/>
        </w:rPr>
        <w:t>普通高中学业水平考试成绩的呈现方式。合格性考试成绩以</w:t>
      </w:r>
      <w:r w:rsidRPr="00094346">
        <w:rPr>
          <w:rFonts w:ascii="Arial" w:eastAsia="宋体" w:hAnsi="Arial" w:cs="Arial"/>
          <w:color w:val="2D2D2D"/>
          <w:kern w:val="0"/>
          <w:szCs w:val="21"/>
        </w:rPr>
        <w:t>“</w:t>
      </w:r>
      <w:r w:rsidRPr="00094346">
        <w:rPr>
          <w:rFonts w:ascii="Arial" w:eastAsia="宋体" w:hAnsi="Arial" w:cs="Arial"/>
          <w:color w:val="2D2D2D"/>
          <w:kern w:val="0"/>
          <w:szCs w:val="21"/>
        </w:rPr>
        <w:t>合格</w:t>
      </w:r>
      <w:r w:rsidRPr="00094346">
        <w:rPr>
          <w:rFonts w:ascii="Arial" w:eastAsia="宋体" w:hAnsi="Arial" w:cs="Arial"/>
          <w:color w:val="2D2D2D"/>
          <w:kern w:val="0"/>
          <w:szCs w:val="21"/>
        </w:rPr>
        <w:t>/</w:t>
      </w:r>
      <w:r w:rsidRPr="00094346">
        <w:rPr>
          <w:rFonts w:ascii="Arial" w:eastAsia="宋体" w:hAnsi="Arial" w:cs="Arial"/>
          <w:color w:val="2D2D2D"/>
          <w:kern w:val="0"/>
          <w:szCs w:val="21"/>
        </w:rPr>
        <w:t>不合格</w:t>
      </w:r>
      <w:r w:rsidRPr="00094346">
        <w:rPr>
          <w:rFonts w:ascii="Arial" w:eastAsia="宋体" w:hAnsi="Arial" w:cs="Arial"/>
          <w:color w:val="2D2D2D"/>
          <w:kern w:val="0"/>
          <w:szCs w:val="21"/>
        </w:rPr>
        <w:t>”</w:t>
      </w:r>
      <w:r w:rsidRPr="00094346">
        <w:rPr>
          <w:rFonts w:ascii="Arial" w:eastAsia="宋体" w:hAnsi="Arial" w:cs="Arial"/>
          <w:color w:val="2D2D2D"/>
          <w:kern w:val="0"/>
          <w:szCs w:val="21"/>
        </w:rPr>
        <w:t>呈现。等级性考试成绩以合格性考试成绩合格为基础，按照等第呈现为</w:t>
      </w:r>
      <w:r w:rsidRPr="00094346">
        <w:rPr>
          <w:rFonts w:ascii="Arial" w:eastAsia="宋体" w:hAnsi="Arial" w:cs="Arial"/>
          <w:color w:val="2D2D2D"/>
          <w:kern w:val="0"/>
          <w:szCs w:val="21"/>
        </w:rPr>
        <w:t>A</w:t>
      </w:r>
      <w:r w:rsidRPr="00094346">
        <w:rPr>
          <w:rFonts w:ascii="Arial" w:eastAsia="宋体" w:hAnsi="Arial" w:cs="Arial"/>
          <w:color w:val="2D2D2D"/>
          <w:kern w:val="0"/>
          <w:szCs w:val="21"/>
        </w:rPr>
        <w:t>、</w:t>
      </w:r>
      <w:r w:rsidRPr="00094346">
        <w:rPr>
          <w:rFonts w:ascii="Arial" w:eastAsia="宋体" w:hAnsi="Arial" w:cs="Arial"/>
          <w:color w:val="2D2D2D"/>
          <w:kern w:val="0"/>
          <w:szCs w:val="21"/>
        </w:rPr>
        <w:t>B</w:t>
      </w:r>
      <w:r w:rsidRPr="00094346">
        <w:rPr>
          <w:rFonts w:ascii="Arial" w:eastAsia="宋体" w:hAnsi="Arial" w:cs="Arial"/>
          <w:color w:val="2D2D2D"/>
          <w:kern w:val="0"/>
          <w:szCs w:val="21"/>
        </w:rPr>
        <w:t>、</w:t>
      </w:r>
      <w:r w:rsidRPr="00094346">
        <w:rPr>
          <w:rFonts w:ascii="Arial" w:eastAsia="宋体" w:hAnsi="Arial" w:cs="Arial"/>
          <w:color w:val="2D2D2D"/>
          <w:kern w:val="0"/>
          <w:szCs w:val="21"/>
        </w:rPr>
        <w:t>C</w:t>
      </w:r>
      <w:r w:rsidRPr="00094346">
        <w:rPr>
          <w:rFonts w:ascii="Arial" w:eastAsia="宋体" w:hAnsi="Arial" w:cs="Arial"/>
          <w:color w:val="2D2D2D"/>
          <w:kern w:val="0"/>
          <w:szCs w:val="21"/>
        </w:rPr>
        <w:t>、</w:t>
      </w:r>
      <w:r w:rsidRPr="00094346">
        <w:rPr>
          <w:rFonts w:ascii="Arial" w:eastAsia="宋体" w:hAnsi="Arial" w:cs="Arial"/>
          <w:color w:val="2D2D2D"/>
          <w:kern w:val="0"/>
          <w:szCs w:val="21"/>
        </w:rPr>
        <w:t>D</w:t>
      </w:r>
      <w:r w:rsidRPr="00094346">
        <w:rPr>
          <w:rFonts w:ascii="Arial" w:eastAsia="宋体" w:hAnsi="Arial" w:cs="Arial"/>
          <w:color w:val="2D2D2D"/>
          <w:kern w:val="0"/>
          <w:szCs w:val="21"/>
        </w:rPr>
        <w:t>、</w:t>
      </w:r>
      <w:r w:rsidRPr="00094346">
        <w:rPr>
          <w:rFonts w:ascii="Arial" w:eastAsia="宋体" w:hAnsi="Arial" w:cs="Arial"/>
          <w:color w:val="2D2D2D"/>
          <w:kern w:val="0"/>
          <w:szCs w:val="21"/>
        </w:rPr>
        <w:t>E</w:t>
      </w:r>
      <w:r w:rsidRPr="00094346">
        <w:rPr>
          <w:rFonts w:ascii="Arial" w:eastAsia="宋体" w:hAnsi="Arial" w:cs="Arial"/>
          <w:color w:val="2D2D2D"/>
          <w:kern w:val="0"/>
          <w:szCs w:val="21"/>
        </w:rPr>
        <w:t>五等，分别占</w:t>
      </w:r>
      <w:r w:rsidRPr="00094346">
        <w:rPr>
          <w:rFonts w:ascii="Arial" w:eastAsia="宋体" w:hAnsi="Arial" w:cs="Arial"/>
          <w:color w:val="2D2D2D"/>
          <w:kern w:val="0"/>
          <w:szCs w:val="21"/>
        </w:rPr>
        <w:t>15%</w:t>
      </w:r>
      <w:r w:rsidRPr="00094346">
        <w:rPr>
          <w:rFonts w:ascii="Arial" w:eastAsia="宋体" w:hAnsi="Arial" w:cs="Arial"/>
          <w:color w:val="2D2D2D"/>
          <w:kern w:val="0"/>
          <w:szCs w:val="21"/>
        </w:rPr>
        <w:t>、</w:t>
      </w:r>
      <w:r w:rsidRPr="00094346">
        <w:rPr>
          <w:rFonts w:ascii="Arial" w:eastAsia="宋体" w:hAnsi="Arial" w:cs="Arial"/>
          <w:color w:val="2D2D2D"/>
          <w:kern w:val="0"/>
          <w:szCs w:val="21"/>
        </w:rPr>
        <w:t>30%</w:t>
      </w:r>
      <w:r w:rsidRPr="00094346">
        <w:rPr>
          <w:rFonts w:ascii="Arial" w:eastAsia="宋体" w:hAnsi="Arial" w:cs="Arial"/>
          <w:color w:val="2D2D2D"/>
          <w:kern w:val="0"/>
          <w:szCs w:val="21"/>
        </w:rPr>
        <w:t>、</w:t>
      </w:r>
      <w:r w:rsidRPr="00094346">
        <w:rPr>
          <w:rFonts w:ascii="Arial" w:eastAsia="宋体" w:hAnsi="Arial" w:cs="Arial"/>
          <w:color w:val="2D2D2D"/>
          <w:kern w:val="0"/>
          <w:szCs w:val="21"/>
        </w:rPr>
        <w:t>30%</w:t>
      </w:r>
      <w:r w:rsidRPr="00094346">
        <w:rPr>
          <w:rFonts w:ascii="Arial" w:eastAsia="宋体" w:hAnsi="Arial" w:cs="Arial"/>
          <w:color w:val="2D2D2D"/>
          <w:kern w:val="0"/>
          <w:szCs w:val="21"/>
        </w:rPr>
        <w:t>、</w:t>
      </w:r>
      <w:r w:rsidRPr="00094346">
        <w:rPr>
          <w:rFonts w:ascii="Arial" w:eastAsia="宋体" w:hAnsi="Arial" w:cs="Arial"/>
          <w:color w:val="2D2D2D"/>
          <w:kern w:val="0"/>
          <w:szCs w:val="21"/>
        </w:rPr>
        <w:t>20%</w:t>
      </w:r>
      <w:r w:rsidRPr="00094346">
        <w:rPr>
          <w:rFonts w:ascii="Arial" w:eastAsia="宋体" w:hAnsi="Arial" w:cs="Arial"/>
          <w:color w:val="2D2D2D"/>
          <w:kern w:val="0"/>
          <w:szCs w:val="21"/>
        </w:rPr>
        <w:t>和</w:t>
      </w:r>
      <w:r w:rsidRPr="00094346">
        <w:rPr>
          <w:rFonts w:ascii="Arial" w:eastAsia="宋体" w:hAnsi="Arial" w:cs="Arial"/>
          <w:color w:val="2D2D2D"/>
          <w:kern w:val="0"/>
          <w:szCs w:val="21"/>
        </w:rPr>
        <w:t>5%</w:t>
      </w:r>
      <w:r w:rsidRPr="00094346">
        <w:rPr>
          <w:rFonts w:ascii="Arial" w:eastAsia="宋体" w:hAnsi="Arial" w:cs="Arial"/>
          <w:color w:val="2D2D2D"/>
          <w:kern w:val="0"/>
          <w:szCs w:val="21"/>
        </w:rPr>
        <w:t>。</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（二）建立高中学生综合素质评价制度</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1.</w:t>
      </w:r>
      <w:r w:rsidRPr="00094346">
        <w:rPr>
          <w:rFonts w:ascii="Arial" w:eastAsia="宋体" w:hAnsi="Arial" w:cs="Arial"/>
          <w:color w:val="2D2D2D"/>
          <w:kern w:val="0"/>
          <w:szCs w:val="21"/>
        </w:rPr>
        <w:t>构建高中学生综合素质评价体系。综合素质评价要突出学生思想政治素质和道德品质，客观记录学生的成长过程，整体反映学生德智体美全面发展情况和个性特长，引导学生践行社会主义核心价值观，增强社会责任感，培养创新精神和实践能力。综合素质评价是学生毕业和升学的重要参考。综合素质评价内容主要包括：学生思想品德发展状况、中华优秀传统文化素养、修习课程及其学业成绩、创新精神与实践能力、身心健康信息、兴</w:t>
      </w:r>
      <w:r w:rsidRPr="00094346">
        <w:rPr>
          <w:rFonts w:ascii="Arial" w:eastAsia="宋体" w:hAnsi="Arial" w:cs="Arial"/>
          <w:color w:val="2D2D2D"/>
          <w:kern w:val="0"/>
          <w:szCs w:val="21"/>
        </w:rPr>
        <w:lastRenderedPageBreak/>
        <w:t>趣爱好与个人特长等。启用高中学生综合素质评价信息化平台，建立客观、真实、准确记录信息的监督机制。</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2.</w:t>
      </w:r>
      <w:r w:rsidRPr="00094346">
        <w:rPr>
          <w:rFonts w:ascii="Arial" w:eastAsia="宋体" w:hAnsi="Arial" w:cs="Arial"/>
          <w:color w:val="2D2D2D"/>
          <w:kern w:val="0"/>
          <w:szCs w:val="21"/>
        </w:rPr>
        <w:t>积极稳妥推进高中学生综合素质评价信息的使用。</w:t>
      </w:r>
      <w:r w:rsidRPr="00094346">
        <w:rPr>
          <w:rFonts w:ascii="Arial" w:eastAsia="宋体" w:hAnsi="Arial" w:cs="Arial"/>
          <w:color w:val="2D2D2D"/>
          <w:kern w:val="0"/>
          <w:szCs w:val="21"/>
        </w:rPr>
        <w:t>2017</w:t>
      </w:r>
      <w:r w:rsidRPr="00094346">
        <w:rPr>
          <w:rFonts w:ascii="Arial" w:eastAsia="宋体" w:hAnsi="Arial" w:cs="Arial"/>
          <w:color w:val="2D2D2D"/>
          <w:kern w:val="0"/>
          <w:szCs w:val="21"/>
        </w:rPr>
        <w:t>年起，推动高中学生综合素质评价信息在自主招生等环节中开始使用。高等学校应提前公布具体使用办法，使用情况必须规范、公开。</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（三）深化统一高考考试科目改革</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1.</w:t>
      </w:r>
      <w:r w:rsidRPr="00094346">
        <w:rPr>
          <w:rFonts w:ascii="Arial" w:eastAsia="宋体" w:hAnsi="Arial" w:cs="Arial"/>
          <w:color w:val="2D2D2D"/>
          <w:kern w:val="0"/>
          <w:szCs w:val="21"/>
        </w:rPr>
        <w:t>调整统一高考科目。</w:t>
      </w:r>
      <w:r w:rsidRPr="00094346">
        <w:rPr>
          <w:rFonts w:ascii="Arial" w:eastAsia="宋体" w:hAnsi="Arial" w:cs="Arial"/>
          <w:color w:val="2D2D2D"/>
          <w:kern w:val="0"/>
          <w:szCs w:val="21"/>
        </w:rPr>
        <w:t>2017</w:t>
      </w:r>
      <w:r w:rsidRPr="00094346">
        <w:rPr>
          <w:rFonts w:ascii="Arial" w:eastAsia="宋体" w:hAnsi="Arial" w:cs="Arial"/>
          <w:color w:val="2D2D2D"/>
          <w:kern w:val="0"/>
          <w:szCs w:val="21"/>
        </w:rPr>
        <w:t>年起，本市统一高考科目为语文、数学、外语</w:t>
      </w:r>
      <w:r w:rsidRPr="00094346">
        <w:rPr>
          <w:rFonts w:ascii="Arial" w:eastAsia="宋体" w:hAnsi="Arial" w:cs="Arial"/>
          <w:color w:val="2D2D2D"/>
          <w:kern w:val="0"/>
          <w:szCs w:val="21"/>
        </w:rPr>
        <w:t>3</w:t>
      </w:r>
      <w:r w:rsidRPr="00094346">
        <w:rPr>
          <w:rFonts w:ascii="Arial" w:eastAsia="宋体" w:hAnsi="Arial" w:cs="Arial"/>
          <w:color w:val="2D2D2D"/>
          <w:kern w:val="0"/>
          <w:szCs w:val="21"/>
        </w:rPr>
        <w:t>门，不分文理，考试时间安排在每年</w:t>
      </w:r>
      <w:r w:rsidRPr="00094346">
        <w:rPr>
          <w:rFonts w:ascii="Arial" w:eastAsia="宋体" w:hAnsi="Arial" w:cs="Arial"/>
          <w:color w:val="2D2D2D"/>
          <w:kern w:val="0"/>
          <w:szCs w:val="21"/>
        </w:rPr>
        <w:t>6</w:t>
      </w:r>
      <w:r w:rsidRPr="00094346">
        <w:rPr>
          <w:rFonts w:ascii="Arial" w:eastAsia="宋体" w:hAnsi="Arial" w:cs="Arial"/>
          <w:color w:val="2D2D2D"/>
          <w:kern w:val="0"/>
          <w:szCs w:val="21"/>
        </w:rPr>
        <w:t>月；外语考试一年举行两次，另外一次安排在每年</w:t>
      </w:r>
      <w:r w:rsidRPr="00094346">
        <w:rPr>
          <w:rFonts w:ascii="Arial" w:eastAsia="宋体" w:hAnsi="Arial" w:cs="Arial"/>
          <w:color w:val="2D2D2D"/>
          <w:kern w:val="0"/>
          <w:szCs w:val="21"/>
        </w:rPr>
        <w:t>1</w:t>
      </w:r>
      <w:r w:rsidRPr="00094346">
        <w:rPr>
          <w:rFonts w:ascii="Arial" w:eastAsia="宋体" w:hAnsi="Arial" w:cs="Arial"/>
          <w:color w:val="2D2D2D"/>
          <w:kern w:val="0"/>
          <w:szCs w:val="21"/>
        </w:rPr>
        <w:t>月。</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2.</w:t>
      </w:r>
      <w:r w:rsidRPr="00094346">
        <w:rPr>
          <w:rFonts w:ascii="Arial" w:eastAsia="宋体" w:hAnsi="Arial" w:cs="Arial"/>
          <w:color w:val="2D2D2D"/>
          <w:kern w:val="0"/>
          <w:szCs w:val="21"/>
        </w:rPr>
        <w:t>深化外语考试改革。外语考试包括笔试和听说测试，引导外语教学注重应用能力的培养。高中生最多参加两次外语考试，可选择其中较好的一次成绩计入高考总分。建设外语标准化考试题库和标准化考场。外语考试要为今后其他科目逐步推行标准化考试积累经验。</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（四）改革统一高考招生录取模式</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1.</w:t>
      </w:r>
      <w:r w:rsidRPr="00094346">
        <w:rPr>
          <w:rFonts w:ascii="Arial" w:eastAsia="宋体" w:hAnsi="Arial" w:cs="Arial"/>
          <w:color w:val="2D2D2D"/>
          <w:kern w:val="0"/>
          <w:szCs w:val="21"/>
        </w:rPr>
        <w:t>高考成绩的构成。</w:t>
      </w:r>
      <w:r w:rsidRPr="00094346">
        <w:rPr>
          <w:rFonts w:ascii="Arial" w:eastAsia="宋体" w:hAnsi="Arial" w:cs="Arial"/>
          <w:color w:val="2D2D2D"/>
          <w:kern w:val="0"/>
          <w:szCs w:val="21"/>
        </w:rPr>
        <w:t>2017</w:t>
      </w:r>
      <w:r w:rsidRPr="00094346">
        <w:rPr>
          <w:rFonts w:ascii="Arial" w:eastAsia="宋体" w:hAnsi="Arial" w:cs="Arial"/>
          <w:color w:val="2D2D2D"/>
          <w:kern w:val="0"/>
          <w:szCs w:val="21"/>
        </w:rPr>
        <w:t>年起，高考成绩由语文、数学、外语</w:t>
      </w:r>
      <w:r w:rsidRPr="00094346">
        <w:rPr>
          <w:rFonts w:ascii="Arial" w:eastAsia="宋体" w:hAnsi="Arial" w:cs="Arial"/>
          <w:color w:val="2D2D2D"/>
          <w:kern w:val="0"/>
          <w:szCs w:val="21"/>
        </w:rPr>
        <w:t>3</w:t>
      </w:r>
      <w:r w:rsidRPr="00094346">
        <w:rPr>
          <w:rFonts w:ascii="Arial" w:eastAsia="宋体" w:hAnsi="Arial" w:cs="Arial"/>
          <w:color w:val="2D2D2D"/>
          <w:kern w:val="0"/>
          <w:szCs w:val="21"/>
        </w:rPr>
        <w:t>门统一高考成绩和学生自主选择的普通高中学业水平等级性考试科目成绩构成，作为高等学校录取的基本依据。高考成绩总分满分</w:t>
      </w:r>
      <w:r w:rsidRPr="00094346">
        <w:rPr>
          <w:rFonts w:ascii="Arial" w:eastAsia="宋体" w:hAnsi="Arial" w:cs="Arial"/>
          <w:color w:val="2D2D2D"/>
          <w:kern w:val="0"/>
          <w:szCs w:val="21"/>
        </w:rPr>
        <w:t>660</w:t>
      </w:r>
      <w:r w:rsidRPr="00094346">
        <w:rPr>
          <w:rFonts w:ascii="Arial" w:eastAsia="宋体" w:hAnsi="Arial" w:cs="Arial"/>
          <w:color w:val="2D2D2D"/>
          <w:kern w:val="0"/>
          <w:szCs w:val="21"/>
        </w:rPr>
        <w:t>分。其中，语文、数学、外语每门满分</w:t>
      </w:r>
      <w:r w:rsidRPr="00094346">
        <w:rPr>
          <w:rFonts w:ascii="Arial" w:eastAsia="宋体" w:hAnsi="Arial" w:cs="Arial"/>
          <w:color w:val="2D2D2D"/>
          <w:kern w:val="0"/>
          <w:szCs w:val="21"/>
        </w:rPr>
        <w:t>150</w:t>
      </w:r>
      <w:r w:rsidRPr="00094346">
        <w:rPr>
          <w:rFonts w:ascii="Arial" w:eastAsia="宋体" w:hAnsi="Arial" w:cs="Arial"/>
          <w:color w:val="2D2D2D"/>
          <w:kern w:val="0"/>
          <w:szCs w:val="21"/>
        </w:rPr>
        <w:t>分，</w:t>
      </w:r>
      <w:r w:rsidRPr="00094346">
        <w:rPr>
          <w:rFonts w:ascii="Arial" w:eastAsia="宋体" w:hAnsi="Arial" w:cs="Arial"/>
          <w:color w:val="2D2D2D"/>
          <w:kern w:val="0"/>
          <w:szCs w:val="21"/>
        </w:rPr>
        <w:t>3</w:t>
      </w:r>
      <w:r w:rsidRPr="00094346">
        <w:rPr>
          <w:rFonts w:ascii="Arial" w:eastAsia="宋体" w:hAnsi="Arial" w:cs="Arial"/>
          <w:color w:val="2D2D2D"/>
          <w:kern w:val="0"/>
          <w:szCs w:val="21"/>
        </w:rPr>
        <w:t>门普通高中学业水平等级性考试科目每门满分</w:t>
      </w:r>
      <w:r w:rsidRPr="00094346">
        <w:rPr>
          <w:rFonts w:ascii="Arial" w:eastAsia="宋体" w:hAnsi="Arial" w:cs="Arial"/>
          <w:color w:val="2D2D2D"/>
          <w:kern w:val="0"/>
          <w:szCs w:val="21"/>
        </w:rPr>
        <w:t>70</w:t>
      </w:r>
      <w:r w:rsidRPr="00094346">
        <w:rPr>
          <w:rFonts w:ascii="Arial" w:eastAsia="宋体" w:hAnsi="Arial" w:cs="Arial"/>
          <w:color w:val="2D2D2D"/>
          <w:kern w:val="0"/>
          <w:szCs w:val="21"/>
        </w:rPr>
        <w:t>分。</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2.</w:t>
      </w:r>
      <w:r w:rsidRPr="00094346">
        <w:rPr>
          <w:rFonts w:ascii="Arial" w:eastAsia="宋体" w:hAnsi="Arial" w:cs="Arial"/>
          <w:color w:val="2D2D2D"/>
          <w:kern w:val="0"/>
          <w:szCs w:val="21"/>
        </w:rPr>
        <w:t>普通高中学业水平考试成绩计分。普通高中学业水平等级性考试成绩在计入高考总分时，由五等细化为</w:t>
      </w:r>
      <w:r w:rsidRPr="00094346">
        <w:rPr>
          <w:rFonts w:ascii="Arial" w:eastAsia="宋体" w:hAnsi="Arial" w:cs="Arial"/>
          <w:color w:val="2D2D2D"/>
          <w:kern w:val="0"/>
          <w:szCs w:val="21"/>
        </w:rPr>
        <w:t>A+</w:t>
      </w:r>
      <w:r w:rsidRPr="00094346">
        <w:rPr>
          <w:rFonts w:ascii="Arial" w:eastAsia="宋体" w:hAnsi="Arial" w:cs="Arial"/>
          <w:color w:val="2D2D2D"/>
          <w:kern w:val="0"/>
          <w:szCs w:val="21"/>
        </w:rPr>
        <w:t>、</w:t>
      </w:r>
      <w:r w:rsidRPr="00094346">
        <w:rPr>
          <w:rFonts w:ascii="Arial" w:eastAsia="宋体" w:hAnsi="Arial" w:cs="Arial"/>
          <w:color w:val="2D2D2D"/>
          <w:kern w:val="0"/>
          <w:szCs w:val="21"/>
        </w:rPr>
        <w:t>A</w:t>
      </w:r>
      <w:r w:rsidRPr="00094346">
        <w:rPr>
          <w:rFonts w:ascii="Arial" w:eastAsia="宋体" w:hAnsi="Arial" w:cs="Arial"/>
          <w:color w:val="2D2D2D"/>
          <w:kern w:val="0"/>
          <w:szCs w:val="21"/>
        </w:rPr>
        <w:t>、</w:t>
      </w:r>
      <w:r w:rsidRPr="00094346">
        <w:rPr>
          <w:rFonts w:ascii="Arial" w:eastAsia="宋体" w:hAnsi="Arial" w:cs="Arial"/>
          <w:color w:val="2D2D2D"/>
          <w:kern w:val="0"/>
          <w:szCs w:val="21"/>
        </w:rPr>
        <w:t>B+</w:t>
      </w:r>
      <w:r w:rsidRPr="00094346">
        <w:rPr>
          <w:rFonts w:ascii="Arial" w:eastAsia="宋体" w:hAnsi="Arial" w:cs="Arial"/>
          <w:color w:val="2D2D2D"/>
          <w:kern w:val="0"/>
          <w:szCs w:val="21"/>
        </w:rPr>
        <w:t>、</w:t>
      </w:r>
      <w:r w:rsidRPr="00094346">
        <w:rPr>
          <w:rFonts w:ascii="Arial" w:eastAsia="宋体" w:hAnsi="Arial" w:cs="Arial"/>
          <w:color w:val="2D2D2D"/>
          <w:kern w:val="0"/>
          <w:szCs w:val="21"/>
        </w:rPr>
        <w:t>B</w:t>
      </w:r>
      <w:r w:rsidRPr="00094346">
        <w:rPr>
          <w:rFonts w:ascii="Arial" w:eastAsia="宋体" w:hAnsi="Arial" w:cs="Arial"/>
          <w:color w:val="2D2D2D"/>
          <w:kern w:val="0"/>
          <w:szCs w:val="21"/>
        </w:rPr>
        <w:t>、</w:t>
      </w:r>
      <w:r w:rsidRPr="00094346">
        <w:rPr>
          <w:rFonts w:ascii="Arial" w:eastAsia="宋体" w:hAnsi="Arial" w:cs="Arial"/>
          <w:color w:val="2D2D2D"/>
          <w:kern w:val="0"/>
          <w:szCs w:val="21"/>
        </w:rPr>
        <w:t>B-</w:t>
      </w:r>
      <w:r w:rsidRPr="00094346">
        <w:rPr>
          <w:rFonts w:ascii="Arial" w:eastAsia="宋体" w:hAnsi="Arial" w:cs="Arial"/>
          <w:color w:val="2D2D2D"/>
          <w:kern w:val="0"/>
          <w:szCs w:val="21"/>
        </w:rPr>
        <w:t>、</w:t>
      </w:r>
      <w:r w:rsidRPr="00094346">
        <w:rPr>
          <w:rFonts w:ascii="Arial" w:eastAsia="宋体" w:hAnsi="Arial" w:cs="Arial"/>
          <w:color w:val="2D2D2D"/>
          <w:kern w:val="0"/>
          <w:szCs w:val="21"/>
        </w:rPr>
        <w:t>C+</w:t>
      </w:r>
      <w:r w:rsidRPr="00094346">
        <w:rPr>
          <w:rFonts w:ascii="Arial" w:eastAsia="宋体" w:hAnsi="Arial" w:cs="Arial"/>
          <w:color w:val="2D2D2D"/>
          <w:kern w:val="0"/>
          <w:szCs w:val="21"/>
        </w:rPr>
        <w:t>、</w:t>
      </w:r>
      <w:r w:rsidRPr="00094346">
        <w:rPr>
          <w:rFonts w:ascii="Arial" w:eastAsia="宋体" w:hAnsi="Arial" w:cs="Arial"/>
          <w:color w:val="2D2D2D"/>
          <w:kern w:val="0"/>
          <w:szCs w:val="21"/>
        </w:rPr>
        <w:t>C</w:t>
      </w:r>
      <w:r w:rsidRPr="00094346">
        <w:rPr>
          <w:rFonts w:ascii="Arial" w:eastAsia="宋体" w:hAnsi="Arial" w:cs="Arial"/>
          <w:color w:val="2D2D2D"/>
          <w:kern w:val="0"/>
          <w:szCs w:val="21"/>
        </w:rPr>
        <w:t>、</w:t>
      </w:r>
      <w:r w:rsidRPr="00094346">
        <w:rPr>
          <w:rFonts w:ascii="Arial" w:eastAsia="宋体" w:hAnsi="Arial" w:cs="Arial"/>
          <w:color w:val="2D2D2D"/>
          <w:kern w:val="0"/>
          <w:szCs w:val="21"/>
        </w:rPr>
        <w:t>C-</w:t>
      </w:r>
      <w:r w:rsidRPr="00094346">
        <w:rPr>
          <w:rFonts w:ascii="Arial" w:eastAsia="宋体" w:hAnsi="Arial" w:cs="Arial"/>
          <w:color w:val="2D2D2D"/>
          <w:kern w:val="0"/>
          <w:szCs w:val="21"/>
        </w:rPr>
        <w:t>、</w:t>
      </w:r>
      <w:r w:rsidRPr="00094346">
        <w:rPr>
          <w:rFonts w:ascii="Arial" w:eastAsia="宋体" w:hAnsi="Arial" w:cs="Arial"/>
          <w:color w:val="2D2D2D"/>
          <w:kern w:val="0"/>
          <w:szCs w:val="21"/>
        </w:rPr>
        <w:t>D+</w:t>
      </w:r>
      <w:r w:rsidRPr="00094346">
        <w:rPr>
          <w:rFonts w:ascii="Arial" w:eastAsia="宋体" w:hAnsi="Arial" w:cs="Arial"/>
          <w:color w:val="2D2D2D"/>
          <w:kern w:val="0"/>
          <w:szCs w:val="21"/>
        </w:rPr>
        <w:t>、</w:t>
      </w:r>
      <w:r w:rsidRPr="00094346">
        <w:rPr>
          <w:rFonts w:ascii="Arial" w:eastAsia="宋体" w:hAnsi="Arial" w:cs="Arial"/>
          <w:color w:val="2D2D2D"/>
          <w:kern w:val="0"/>
          <w:szCs w:val="21"/>
        </w:rPr>
        <w:t>D</w:t>
      </w:r>
      <w:r w:rsidRPr="00094346">
        <w:rPr>
          <w:rFonts w:ascii="Arial" w:eastAsia="宋体" w:hAnsi="Arial" w:cs="Arial"/>
          <w:color w:val="2D2D2D"/>
          <w:kern w:val="0"/>
          <w:szCs w:val="21"/>
        </w:rPr>
        <w:t>、</w:t>
      </w:r>
      <w:r w:rsidRPr="00094346">
        <w:rPr>
          <w:rFonts w:ascii="Arial" w:eastAsia="宋体" w:hAnsi="Arial" w:cs="Arial"/>
          <w:color w:val="2D2D2D"/>
          <w:kern w:val="0"/>
          <w:szCs w:val="21"/>
        </w:rPr>
        <w:t>E</w:t>
      </w:r>
      <w:r w:rsidRPr="00094346">
        <w:rPr>
          <w:rFonts w:ascii="Arial" w:eastAsia="宋体" w:hAnsi="Arial" w:cs="Arial"/>
          <w:color w:val="2D2D2D"/>
          <w:kern w:val="0"/>
          <w:szCs w:val="21"/>
        </w:rPr>
        <w:t>共</w:t>
      </w:r>
      <w:r w:rsidRPr="00094346">
        <w:rPr>
          <w:rFonts w:ascii="Arial" w:eastAsia="宋体" w:hAnsi="Arial" w:cs="Arial"/>
          <w:color w:val="2D2D2D"/>
          <w:kern w:val="0"/>
          <w:szCs w:val="21"/>
        </w:rPr>
        <w:t>11</w:t>
      </w:r>
      <w:r w:rsidRPr="00094346">
        <w:rPr>
          <w:rFonts w:ascii="Arial" w:eastAsia="宋体" w:hAnsi="Arial" w:cs="Arial"/>
          <w:color w:val="2D2D2D"/>
          <w:kern w:val="0"/>
          <w:szCs w:val="21"/>
        </w:rPr>
        <w:t>级，分别占</w:t>
      </w:r>
      <w:r w:rsidRPr="00094346">
        <w:rPr>
          <w:rFonts w:ascii="Arial" w:eastAsia="宋体" w:hAnsi="Arial" w:cs="Arial"/>
          <w:color w:val="2D2D2D"/>
          <w:kern w:val="0"/>
          <w:szCs w:val="21"/>
        </w:rPr>
        <w:t>5%</w:t>
      </w:r>
      <w:r w:rsidRPr="00094346">
        <w:rPr>
          <w:rFonts w:ascii="Arial" w:eastAsia="宋体" w:hAnsi="Arial" w:cs="Arial"/>
          <w:color w:val="2D2D2D"/>
          <w:kern w:val="0"/>
          <w:szCs w:val="21"/>
        </w:rPr>
        <w:t>、</w:t>
      </w:r>
      <w:r w:rsidRPr="00094346">
        <w:rPr>
          <w:rFonts w:ascii="Arial" w:eastAsia="宋体" w:hAnsi="Arial" w:cs="Arial"/>
          <w:color w:val="2D2D2D"/>
          <w:kern w:val="0"/>
          <w:szCs w:val="21"/>
        </w:rPr>
        <w:t>10%</w:t>
      </w:r>
      <w:r w:rsidRPr="00094346">
        <w:rPr>
          <w:rFonts w:ascii="Arial" w:eastAsia="宋体" w:hAnsi="Arial" w:cs="Arial"/>
          <w:color w:val="2D2D2D"/>
          <w:kern w:val="0"/>
          <w:szCs w:val="21"/>
        </w:rPr>
        <w:t>、</w:t>
      </w:r>
      <w:r w:rsidRPr="00094346">
        <w:rPr>
          <w:rFonts w:ascii="Arial" w:eastAsia="宋体" w:hAnsi="Arial" w:cs="Arial"/>
          <w:color w:val="2D2D2D"/>
          <w:kern w:val="0"/>
          <w:szCs w:val="21"/>
        </w:rPr>
        <w:t>10%</w:t>
      </w:r>
      <w:r w:rsidRPr="00094346">
        <w:rPr>
          <w:rFonts w:ascii="Arial" w:eastAsia="宋体" w:hAnsi="Arial" w:cs="Arial"/>
          <w:color w:val="2D2D2D"/>
          <w:kern w:val="0"/>
          <w:szCs w:val="21"/>
        </w:rPr>
        <w:t>、</w:t>
      </w:r>
      <w:r w:rsidRPr="00094346">
        <w:rPr>
          <w:rFonts w:ascii="Arial" w:eastAsia="宋体" w:hAnsi="Arial" w:cs="Arial"/>
          <w:color w:val="2D2D2D"/>
          <w:kern w:val="0"/>
          <w:szCs w:val="21"/>
        </w:rPr>
        <w:t>10%</w:t>
      </w:r>
      <w:r w:rsidRPr="00094346">
        <w:rPr>
          <w:rFonts w:ascii="Arial" w:eastAsia="宋体" w:hAnsi="Arial" w:cs="Arial"/>
          <w:color w:val="2D2D2D"/>
          <w:kern w:val="0"/>
          <w:szCs w:val="21"/>
        </w:rPr>
        <w:t>、</w:t>
      </w:r>
      <w:r w:rsidRPr="00094346">
        <w:rPr>
          <w:rFonts w:ascii="Arial" w:eastAsia="宋体" w:hAnsi="Arial" w:cs="Arial"/>
          <w:color w:val="2D2D2D"/>
          <w:kern w:val="0"/>
          <w:szCs w:val="21"/>
        </w:rPr>
        <w:t>10%</w:t>
      </w:r>
      <w:r w:rsidRPr="00094346">
        <w:rPr>
          <w:rFonts w:ascii="Arial" w:eastAsia="宋体" w:hAnsi="Arial" w:cs="Arial"/>
          <w:color w:val="2D2D2D"/>
          <w:kern w:val="0"/>
          <w:szCs w:val="21"/>
        </w:rPr>
        <w:t>、</w:t>
      </w:r>
      <w:r w:rsidRPr="00094346">
        <w:rPr>
          <w:rFonts w:ascii="Arial" w:eastAsia="宋体" w:hAnsi="Arial" w:cs="Arial"/>
          <w:color w:val="2D2D2D"/>
          <w:kern w:val="0"/>
          <w:szCs w:val="21"/>
        </w:rPr>
        <w:t>10%</w:t>
      </w:r>
      <w:r w:rsidRPr="00094346">
        <w:rPr>
          <w:rFonts w:ascii="Arial" w:eastAsia="宋体" w:hAnsi="Arial" w:cs="Arial"/>
          <w:color w:val="2D2D2D"/>
          <w:kern w:val="0"/>
          <w:szCs w:val="21"/>
        </w:rPr>
        <w:t>、</w:t>
      </w:r>
      <w:r w:rsidRPr="00094346">
        <w:rPr>
          <w:rFonts w:ascii="Arial" w:eastAsia="宋体" w:hAnsi="Arial" w:cs="Arial"/>
          <w:color w:val="2D2D2D"/>
          <w:kern w:val="0"/>
          <w:szCs w:val="21"/>
        </w:rPr>
        <w:t>10%</w:t>
      </w:r>
      <w:r w:rsidRPr="00094346">
        <w:rPr>
          <w:rFonts w:ascii="Arial" w:eastAsia="宋体" w:hAnsi="Arial" w:cs="Arial"/>
          <w:color w:val="2D2D2D"/>
          <w:kern w:val="0"/>
          <w:szCs w:val="21"/>
        </w:rPr>
        <w:t>、</w:t>
      </w:r>
      <w:r w:rsidRPr="00094346">
        <w:rPr>
          <w:rFonts w:ascii="Arial" w:eastAsia="宋体" w:hAnsi="Arial" w:cs="Arial"/>
          <w:color w:val="2D2D2D"/>
          <w:kern w:val="0"/>
          <w:szCs w:val="21"/>
        </w:rPr>
        <w:t>10%</w:t>
      </w:r>
      <w:r w:rsidRPr="00094346">
        <w:rPr>
          <w:rFonts w:ascii="Arial" w:eastAsia="宋体" w:hAnsi="Arial" w:cs="Arial"/>
          <w:color w:val="2D2D2D"/>
          <w:kern w:val="0"/>
          <w:szCs w:val="21"/>
        </w:rPr>
        <w:t>、</w:t>
      </w:r>
      <w:r w:rsidRPr="00094346">
        <w:rPr>
          <w:rFonts w:ascii="Arial" w:eastAsia="宋体" w:hAnsi="Arial" w:cs="Arial"/>
          <w:color w:val="2D2D2D"/>
          <w:kern w:val="0"/>
          <w:szCs w:val="21"/>
        </w:rPr>
        <w:t>10%</w:t>
      </w:r>
      <w:r w:rsidRPr="00094346">
        <w:rPr>
          <w:rFonts w:ascii="Arial" w:eastAsia="宋体" w:hAnsi="Arial" w:cs="Arial"/>
          <w:color w:val="2D2D2D"/>
          <w:kern w:val="0"/>
          <w:szCs w:val="21"/>
        </w:rPr>
        <w:t>、</w:t>
      </w:r>
      <w:r w:rsidRPr="00094346">
        <w:rPr>
          <w:rFonts w:ascii="Arial" w:eastAsia="宋体" w:hAnsi="Arial" w:cs="Arial"/>
          <w:color w:val="2D2D2D"/>
          <w:kern w:val="0"/>
          <w:szCs w:val="21"/>
        </w:rPr>
        <w:t>10%</w:t>
      </w:r>
      <w:r w:rsidRPr="00094346">
        <w:rPr>
          <w:rFonts w:ascii="Arial" w:eastAsia="宋体" w:hAnsi="Arial" w:cs="Arial"/>
          <w:color w:val="2D2D2D"/>
          <w:kern w:val="0"/>
          <w:szCs w:val="21"/>
        </w:rPr>
        <w:t>、</w:t>
      </w:r>
      <w:r w:rsidRPr="00094346">
        <w:rPr>
          <w:rFonts w:ascii="Arial" w:eastAsia="宋体" w:hAnsi="Arial" w:cs="Arial"/>
          <w:color w:val="2D2D2D"/>
          <w:kern w:val="0"/>
          <w:szCs w:val="21"/>
        </w:rPr>
        <w:t>5%</w:t>
      </w:r>
      <w:r w:rsidRPr="00094346">
        <w:rPr>
          <w:rFonts w:ascii="Arial" w:eastAsia="宋体" w:hAnsi="Arial" w:cs="Arial"/>
          <w:color w:val="2D2D2D"/>
          <w:kern w:val="0"/>
          <w:szCs w:val="21"/>
        </w:rPr>
        <w:t>。其中，</w:t>
      </w:r>
      <w:r w:rsidRPr="00094346">
        <w:rPr>
          <w:rFonts w:ascii="Arial" w:eastAsia="宋体" w:hAnsi="Arial" w:cs="Arial"/>
          <w:color w:val="2D2D2D"/>
          <w:kern w:val="0"/>
          <w:szCs w:val="21"/>
        </w:rPr>
        <w:t>A+</w:t>
      </w:r>
      <w:r w:rsidRPr="00094346">
        <w:rPr>
          <w:rFonts w:ascii="Arial" w:eastAsia="宋体" w:hAnsi="Arial" w:cs="Arial"/>
          <w:color w:val="2D2D2D"/>
          <w:kern w:val="0"/>
          <w:szCs w:val="21"/>
        </w:rPr>
        <w:t>为满分</w:t>
      </w:r>
      <w:r w:rsidRPr="00094346">
        <w:rPr>
          <w:rFonts w:ascii="Arial" w:eastAsia="宋体" w:hAnsi="Arial" w:cs="Arial"/>
          <w:color w:val="2D2D2D"/>
          <w:kern w:val="0"/>
          <w:szCs w:val="21"/>
        </w:rPr>
        <w:t>70</w:t>
      </w:r>
      <w:r w:rsidRPr="00094346">
        <w:rPr>
          <w:rFonts w:ascii="Arial" w:eastAsia="宋体" w:hAnsi="Arial" w:cs="Arial"/>
          <w:color w:val="2D2D2D"/>
          <w:kern w:val="0"/>
          <w:szCs w:val="21"/>
        </w:rPr>
        <w:t>分，</w:t>
      </w:r>
      <w:r w:rsidRPr="00094346">
        <w:rPr>
          <w:rFonts w:ascii="Arial" w:eastAsia="宋体" w:hAnsi="Arial" w:cs="Arial"/>
          <w:color w:val="2D2D2D"/>
          <w:kern w:val="0"/>
          <w:szCs w:val="21"/>
        </w:rPr>
        <w:t>E</w:t>
      </w:r>
      <w:r w:rsidRPr="00094346">
        <w:rPr>
          <w:rFonts w:ascii="Arial" w:eastAsia="宋体" w:hAnsi="Arial" w:cs="Arial"/>
          <w:color w:val="2D2D2D"/>
          <w:kern w:val="0"/>
          <w:szCs w:val="21"/>
        </w:rPr>
        <w:t>计</w:t>
      </w:r>
      <w:r w:rsidRPr="00094346">
        <w:rPr>
          <w:rFonts w:ascii="Arial" w:eastAsia="宋体" w:hAnsi="Arial" w:cs="Arial"/>
          <w:color w:val="2D2D2D"/>
          <w:kern w:val="0"/>
          <w:szCs w:val="21"/>
        </w:rPr>
        <w:t>40</w:t>
      </w:r>
      <w:r w:rsidRPr="00094346">
        <w:rPr>
          <w:rFonts w:ascii="Arial" w:eastAsia="宋体" w:hAnsi="Arial" w:cs="Arial"/>
          <w:color w:val="2D2D2D"/>
          <w:kern w:val="0"/>
          <w:szCs w:val="21"/>
        </w:rPr>
        <w:t>分。相邻两级之间的分差均为</w:t>
      </w:r>
      <w:r w:rsidRPr="00094346">
        <w:rPr>
          <w:rFonts w:ascii="Arial" w:eastAsia="宋体" w:hAnsi="Arial" w:cs="Arial"/>
          <w:color w:val="2D2D2D"/>
          <w:kern w:val="0"/>
          <w:szCs w:val="21"/>
        </w:rPr>
        <w:t>3</w:t>
      </w:r>
      <w:r w:rsidRPr="00094346">
        <w:rPr>
          <w:rFonts w:ascii="Arial" w:eastAsia="宋体" w:hAnsi="Arial" w:cs="Arial"/>
          <w:color w:val="2D2D2D"/>
          <w:kern w:val="0"/>
          <w:szCs w:val="21"/>
        </w:rPr>
        <w:t>分。</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lastRenderedPageBreak/>
        <w:t xml:space="preserve">　　</w:t>
      </w:r>
      <w:r w:rsidRPr="00094346">
        <w:rPr>
          <w:rFonts w:ascii="Arial" w:eastAsia="宋体" w:hAnsi="Arial" w:cs="Arial"/>
          <w:color w:val="2D2D2D"/>
          <w:kern w:val="0"/>
          <w:szCs w:val="21"/>
        </w:rPr>
        <w:t>3.</w:t>
      </w:r>
      <w:r w:rsidRPr="00094346">
        <w:rPr>
          <w:rFonts w:ascii="Arial" w:eastAsia="宋体" w:hAnsi="Arial" w:cs="Arial"/>
          <w:color w:val="2D2D2D"/>
          <w:kern w:val="0"/>
          <w:szCs w:val="21"/>
        </w:rPr>
        <w:t>高等学校招生录取的科目要求。普通本科院校可根据办学特色和定位，以及不同学科专业人才培养需要，从思想政治、历史、地理、物理、化学、生命科学</w:t>
      </w:r>
      <w:r w:rsidRPr="00094346">
        <w:rPr>
          <w:rFonts w:ascii="Arial" w:eastAsia="宋体" w:hAnsi="Arial" w:cs="Arial"/>
          <w:color w:val="2D2D2D"/>
          <w:kern w:val="0"/>
          <w:szCs w:val="21"/>
        </w:rPr>
        <w:t>6</w:t>
      </w:r>
      <w:r w:rsidRPr="00094346">
        <w:rPr>
          <w:rFonts w:ascii="Arial" w:eastAsia="宋体" w:hAnsi="Arial" w:cs="Arial"/>
          <w:color w:val="2D2D2D"/>
          <w:kern w:val="0"/>
          <w:szCs w:val="21"/>
        </w:rPr>
        <w:t>门普通高中学业水平等级性考试科目中，分学科大类（或专业）自主提出选考科目范围，但最多不超过</w:t>
      </w:r>
      <w:r w:rsidRPr="00094346">
        <w:rPr>
          <w:rFonts w:ascii="Arial" w:eastAsia="宋体" w:hAnsi="Arial" w:cs="Arial"/>
          <w:color w:val="2D2D2D"/>
          <w:kern w:val="0"/>
          <w:szCs w:val="21"/>
        </w:rPr>
        <w:t>3</w:t>
      </w:r>
      <w:r w:rsidRPr="00094346">
        <w:rPr>
          <w:rFonts w:ascii="Arial" w:eastAsia="宋体" w:hAnsi="Arial" w:cs="Arial"/>
          <w:color w:val="2D2D2D"/>
          <w:kern w:val="0"/>
          <w:szCs w:val="21"/>
        </w:rPr>
        <w:t>门。学生满足其中任何</w:t>
      </w:r>
      <w:r w:rsidRPr="00094346">
        <w:rPr>
          <w:rFonts w:ascii="Arial" w:eastAsia="宋体" w:hAnsi="Arial" w:cs="Arial"/>
          <w:color w:val="2D2D2D"/>
          <w:kern w:val="0"/>
          <w:szCs w:val="21"/>
        </w:rPr>
        <w:t>1</w:t>
      </w:r>
      <w:r w:rsidRPr="00094346">
        <w:rPr>
          <w:rFonts w:ascii="Arial" w:eastAsia="宋体" w:hAnsi="Arial" w:cs="Arial"/>
          <w:color w:val="2D2D2D"/>
          <w:kern w:val="0"/>
          <w:szCs w:val="21"/>
        </w:rPr>
        <w:t>门，即符合报考条件。对于没有提出选考科目要求的高等学校，学生在报考该校时无科目限制。</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对于符合报考条件并达到学校投档分数线的学生，高等学校可分学科大类（或专业）提出优先录取的条件。</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4.</w:t>
      </w:r>
      <w:r w:rsidRPr="00094346">
        <w:rPr>
          <w:rFonts w:ascii="Arial" w:eastAsia="宋体" w:hAnsi="Arial" w:cs="Arial"/>
          <w:color w:val="2D2D2D"/>
          <w:kern w:val="0"/>
          <w:szCs w:val="21"/>
        </w:rPr>
        <w:t>改进高等学校统一录取模式。</w:t>
      </w:r>
      <w:r w:rsidRPr="00094346">
        <w:rPr>
          <w:rFonts w:ascii="Arial" w:eastAsia="宋体" w:hAnsi="Arial" w:cs="Arial"/>
          <w:color w:val="2D2D2D"/>
          <w:kern w:val="0"/>
          <w:szCs w:val="21"/>
        </w:rPr>
        <w:t>2016</w:t>
      </w:r>
      <w:r w:rsidRPr="00094346">
        <w:rPr>
          <w:rFonts w:ascii="Arial" w:eastAsia="宋体" w:hAnsi="Arial" w:cs="Arial"/>
          <w:color w:val="2D2D2D"/>
          <w:kern w:val="0"/>
          <w:szCs w:val="21"/>
        </w:rPr>
        <w:t>年起，合并本科第一、第二招生批次，并按照学生的高考总分和院校志愿，分学校实行平行志愿投档和录取。在此基础上，探索学生多次选择、被多所高等学校录取的可行性，增加高等学校与学生的双向选择机会。</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5.</w:t>
      </w:r>
      <w:r w:rsidRPr="00094346">
        <w:rPr>
          <w:rFonts w:ascii="Arial" w:eastAsia="宋体" w:hAnsi="Arial" w:cs="Arial"/>
          <w:color w:val="2D2D2D"/>
          <w:kern w:val="0"/>
          <w:szCs w:val="21"/>
        </w:rPr>
        <w:t>改进专科高职统一招生方式。仅报考专科高职志愿的学生，只计语文、数学、外语</w:t>
      </w:r>
      <w:r w:rsidRPr="00094346">
        <w:rPr>
          <w:rFonts w:ascii="Arial" w:eastAsia="宋体" w:hAnsi="Arial" w:cs="Arial"/>
          <w:color w:val="2D2D2D"/>
          <w:kern w:val="0"/>
          <w:szCs w:val="21"/>
        </w:rPr>
        <w:t>3</w:t>
      </w:r>
      <w:r w:rsidRPr="00094346">
        <w:rPr>
          <w:rFonts w:ascii="Arial" w:eastAsia="宋体" w:hAnsi="Arial" w:cs="Arial"/>
          <w:color w:val="2D2D2D"/>
          <w:kern w:val="0"/>
          <w:szCs w:val="21"/>
        </w:rPr>
        <w:t>门统一高考成绩。专科高职依据统一高考成绩进行录取。</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（五）完善和规范高等学校自主招生</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根据国家统一部署，</w:t>
      </w:r>
      <w:r w:rsidRPr="00094346">
        <w:rPr>
          <w:rFonts w:ascii="Arial" w:eastAsia="宋体" w:hAnsi="Arial" w:cs="Arial"/>
          <w:color w:val="2D2D2D"/>
          <w:kern w:val="0"/>
          <w:szCs w:val="21"/>
        </w:rPr>
        <w:t>2015</w:t>
      </w:r>
      <w:r w:rsidRPr="00094346">
        <w:rPr>
          <w:rFonts w:ascii="Arial" w:eastAsia="宋体" w:hAnsi="Arial" w:cs="Arial"/>
          <w:color w:val="2D2D2D"/>
          <w:kern w:val="0"/>
          <w:szCs w:val="21"/>
        </w:rPr>
        <w:t>年起，推行自主招生安排在统一高考以后进行。相关高校依据高考成绩和学校自主考核情况，并参考普通高中学业水平考试成绩和高中学生综合素质评价信息，选拔具有学科特长和创新潜质的优秀学生。高校要规范并公开自主招生办法、考核程序和录取结果。</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（六）继续深化高等学校春季考试招生改革</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2015</w:t>
      </w:r>
      <w:r w:rsidRPr="00094346">
        <w:rPr>
          <w:rFonts w:ascii="Arial" w:eastAsia="宋体" w:hAnsi="Arial" w:cs="Arial"/>
          <w:color w:val="2D2D2D"/>
          <w:kern w:val="0"/>
          <w:szCs w:val="21"/>
        </w:rPr>
        <w:t>年起，将本市本科院校需要通过面试等方式考核学生能力的部分特色专业招生计划投放到春季考试招生中，设立面试（或技能测试）环节。春季考试招生范围由历届生扩大到高中应届毕业生，依据统一考试成绩、普通高中学业水平考试成绩、面试（或技能测试）情况进行录取。</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lastRenderedPageBreak/>
        <w:t xml:space="preserve">　　（七）加快推进高职院校分类考试和招生</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1.</w:t>
      </w:r>
      <w:r w:rsidRPr="00094346">
        <w:rPr>
          <w:rFonts w:ascii="Arial" w:eastAsia="宋体" w:hAnsi="Arial" w:cs="Arial"/>
          <w:color w:val="2D2D2D"/>
          <w:kern w:val="0"/>
          <w:szCs w:val="21"/>
        </w:rPr>
        <w:t>完善</w:t>
      </w:r>
      <w:r w:rsidRPr="00094346">
        <w:rPr>
          <w:rFonts w:ascii="Arial" w:eastAsia="宋体" w:hAnsi="Arial" w:cs="Arial"/>
          <w:color w:val="2D2D2D"/>
          <w:kern w:val="0"/>
          <w:szCs w:val="21"/>
        </w:rPr>
        <w:t>“</w:t>
      </w:r>
      <w:r w:rsidRPr="00094346">
        <w:rPr>
          <w:rFonts w:ascii="Arial" w:eastAsia="宋体" w:hAnsi="Arial" w:cs="Arial"/>
          <w:color w:val="2D2D2D"/>
          <w:kern w:val="0"/>
          <w:szCs w:val="21"/>
        </w:rPr>
        <w:t>文化素质</w:t>
      </w:r>
      <w:r w:rsidRPr="00094346">
        <w:rPr>
          <w:rFonts w:ascii="Arial" w:eastAsia="宋体" w:hAnsi="Arial" w:cs="Arial"/>
          <w:color w:val="2D2D2D"/>
          <w:kern w:val="0"/>
          <w:szCs w:val="21"/>
        </w:rPr>
        <w:t>+</w:t>
      </w:r>
      <w:r w:rsidRPr="00094346">
        <w:rPr>
          <w:rFonts w:ascii="Arial" w:eastAsia="宋体" w:hAnsi="Arial" w:cs="Arial"/>
          <w:color w:val="2D2D2D"/>
          <w:kern w:val="0"/>
          <w:szCs w:val="21"/>
        </w:rPr>
        <w:t>职业技能</w:t>
      </w:r>
      <w:r w:rsidRPr="00094346">
        <w:rPr>
          <w:rFonts w:ascii="Arial" w:eastAsia="宋体" w:hAnsi="Arial" w:cs="Arial"/>
          <w:color w:val="2D2D2D"/>
          <w:kern w:val="0"/>
          <w:szCs w:val="21"/>
        </w:rPr>
        <w:t>”</w:t>
      </w:r>
      <w:r w:rsidRPr="00094346">
        <w:rPr>
          <w:rFonts w:ascii="Arial" w:eastAsia="宋体" w:hAnsi="Arial" w:cs="Arial"/>
          <w:color w:val="2D2D2D"/>
          <w:kern w:val="0"/>
          <w:szCs w:val="21"/>
        </w:rPr>
        <w:t>招生录取制度。健全与普通高等学校相对分开、符合职业教育特征的专科高职院校考试招生制度。在现有基础上，</w:t>
      </w:r>
      <w:r w:rsidRPr="00094346">
        <w:rPr>
          <w:rFonts w:ascii="Arial" w:eastAsia="宋体" w:hAnsi="Arial" w:cs="Arial"/>
          <w:color w:val="2D2D2D"/>
          <w:kern w:val="0"/>
          <w:szCs w:val="21"/>
        </w:rPr>
        <w:t>2017</w:t>
      </w:r>
      <w:r w:rsidRPr="00094346">
        <w:rPr>
          <w:rFonts w:ascii="Arial" w:eastAsia="宋体" w:hAnsi="Arial" w:cs="Arial"/>
          <w:color w:val="2D2D2D"/>
          <w:kern w:val="0"/>
          <w:szCs w:val="21"/>
        </w:rPr>
        <w:t>年起，在本市专科层次依法自主招生中，高中生应参加报考学校组织的职业适应性测试。专科高职院校依据普通高中学业水平考试成绩、职业适应性测试情况和综合素质评价信息进行录取，为深化普职融通、改革普通高中课程创造条件。</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优化</w:t>
      </w:r>
      <w:r w:rsidRPr="00094346">
        <w:rPr>
          <w:rFonts w:ascii="Arial" w:eastAsia="宋体" w:hAnsi="Arial" w:cs="Arial"/>
          <w:color w:val="2D2D2D"/>
          <w:kern w:val="0"/>
          <w:szCs w:val="21"/>
        </w:rPr>
        <w:t>“</w:t>
      </w:r>
      <w:r w:rsidRPr="00094346">
        <w:rPr>
          <w:rFonts w:ascii="Arial" w:eastAsia="宋体" w:hAnsi="Arial" w:cs="Arial"/>
          <w:color w:val="2D2D2D"/>
          <w:kern w:val="0"/>
          <w:szCs w:val="21"/>
        </w:rPr>
        <w:t>三校生</w:t>
      </w:r>
      <w:r w:rsidRPr="00094346">
        <w:rPr>
          <w:rFonts w:ascii="Arial" w:eastAsia="宋体" w:hAnsi="Arial" w:cs="Arial"/>
          <w:color w:val="2D2D2D"/>
          <w:kern w:val="0"/>
          <w:szCs w:val="21"/>
        </w:rPr>
        <w:t>”</w:t>
      </w:r>
      <w:r w:rsidRPr="00094346">
        <w:rPr>
          <w:rFonts w:ascii="Arial" w:eastAsia="宋体" w:hAnsi="Arial" w:cs="Arial"/>
          <w:color w:val="2D2D2D"/>
          <w:kern w:val="0"/>
          <w:szCs w:val="21"/>
        </w:rPr>
        <w:t>参加本市专科层次依法自主招生机制。</w:t>
      </w:r>
      <w:r w:rsidRPr="00094346">
        <w:rPr>
          <w:rFonts w:ascii="Arial" w:eastAsia="宋体" w:hAnsi="Arial" w:cs="Arial"/>
          <w:color w:val="2D2D2D"/>
          <w:kern w:val="0"/>
          <w:szCs w:val="21"/>
        </w:rPr>
        <w:t>2018</w:t>
      </w:r>
      <w:r w:rsidRPr="00094346">
        <w:rPr>
          <w:rFonts w:ascii="Arial" w:eastAsia="宋体" w:hAnsi="Arial" w:cs="Arial"/>
          <w:color w:val="2D2D2D"/>
          <w:kern w:val="0"/>
          <w:szCs w:val="21"/>
        </w:rPr>
        <w:t>年起，专科高职院校依据</w:t>
      </w:r>
      <w:r w:rsidRPr="00094346">
        <w:rPr>
          <w:rFonts w:ascii="Arial" w:eastAsia="宋体" w:hAnsi="Arial" w:cs="Arial"/>
          <w:color w:val="2D2D2D"/>
          <w:kern w:val="0"/>
          <w:szCs w:val="21"/>
        </w:rPr>
        <w:t>“</w:t>
      </w:r>
      <w:r w:rsidRPr="00094346">
        <w:rPr>
          <w:rFonts w:ascii="Arial" w:eastAsia="宋体" w:hAnsi="Arial" w:cs="Arial"/>
          <w:color w:val="2D2D2D"/>
          <w:kern w:val="0"/>
          <w:szCs w:val="21"/>
        </w:rPr>
        <w:t>三校生</w:t>
      </w:r>
      <w:r w:rsidRPr="00094346">
        <w:rPr>
          <w:rFonts w:ascii="Arial" w:eastAsia="宋体" w:hAnsi="Arial" w:cs="Arial"/>
          <w:color w:val="2D2D2D"/>
          <w:kern w:val="0"/>
          <w:szCs w:val="21"/>
        </w:rPr>
        <w:t>”</w:t>
      </w:r>
      <w:r w:rsidRPr="00094346">
        <w:rPr>
          <w:rFonts w:ascii="Arial" w:eastAsia="宋体" w:hAnsi="Arial" w:cs="Arial"/>
          <w:color w:val="2D2D2D"/>
          <w:kern w:val="0"/>
          <w:szCs w:val="21"/>
        </w:rPr>
        <w:t>的文化素质（中等职业教育的公共基础课学习水平考试、思想品德评价等）和职业技能（专业技能学习记录情况等）进行录取。</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2.</w:t>
      </w:r>
      <w:r w:rsidRPr="00094346">
        <w:rPr>
          <w:rFonts w:ascii="Arial" w:eastAsia="宋体" w:hAnsi="Arial" w:cs="Arial"/>
          <w:color w:val="2D2D2D"/>
          <w:kern w:val="0"/>
          <w:szCs w:val="21"/>
        </w:rPr>
        <w:t>进一步增强专科高职院校分类招生的吸引力。鼓励专科高职院校把特色专业招生和主要招生计划安排在统一高考之前，作为专科高职院校招生的主渠道。在本市专科层次依法自主招生中，率先探索学生多次选择、被多所专科高职院校录取的方式。</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w:t>
      </w:r>
      <w:r w:rsidRPr="00094346">
        <w:rPr>
          <w:rFonts w:ascii="Arial" w:eastAsia="宋体" w:hAnsi="Arial" w:cs="Arial"/>
          <w:color w:val="2D2D2D"/>
          <w:kern w:val="0"/>
          <w:szCs w:val="21"/>
        </w:rPr>
        <w:t>3.</w:t>
      </w:r>
      <w:r w:rsidRPr="00094346">
        <w:rPr>
          <w:rFonts w:ascii="Arial" w:eastAsia="宋体" w:hAnsi="Arial" w:cs="Arial"/>
          <w:color w:val="2D2D2D"/>
          <w:kern w:val="0"/>
          <w:szCs w:val="21"/>
        </w:rPr>
        <w:t>改革应用本科专业招收</w:t>
      </w:r>
      <w:r w:rsidRPr="00094346">
        <w:rPr>
          <w:rFonts w:ascii="Arial" w:eastAsia="宋体" w:hAnsi="Arial" w:cs="Arial"/>
          <w:color w:val="2D2D2D"/>
          <w:kern w:val="0"/>
          <w:szCs w:val="21"/>
        </w:rPr>
        <w:t>“</w:t>
      </w:r>
      <w:r w:rsidRPr="00094346">
        <w:rPr>
          <w:rFonts w:ascii="Arial" w:eastAsia="宋体" w:hAnsi="Arial" w:cs="Arial"/>
          <w:color w:val="2D2D2D"/>
          <w:kern w:val="0"/>
          <w:szCs w:val="21"/>
        </w:rPr>
        <w:t>三校生</w:t>
      </w:r>
      <w:r w:rsidRPr="00094346">
        <w:rPr>
          <w:rFonts w:ascii="Arial" w:eastAsia="宋体" w:hAnsi="Arial" w:cs="Arial"/>
          <w:color w:val="2D2D2D"/>
          <w:kern w:val="0"/>
          <w:szCs w:val="21"/>
        </w:rPr>
        <w:t>”</w:t>
      </w:r>
      <w:r w:rsidRPr="00094346">
        <w:rPr>
          <w:rFonts w:ascii="Arial" w:eastAsia="宋体" w:hAnsi="Arial" w:cs="Arial"/>
          <w:color w:val="2D2D2D"/>
          <w:kern w:val="0"/>
          <w:szCs w:val="21"/>
        </w:rPr>
        <w:t>考试模式。</w:t>
      </w:r>
      <w:r w:rsidRPr="00094346">
        <w:rPr>
          <w:rFonts w:ascii="Arial" w:eastAsia="宋体" w:hAnsi="Arial" w:cs="Arial"/>
          <w:color w:val="2D2D2D"/>
          <w:kern w:val="0"/>
          <w:szCs w:val="21"/>
        </w:rPr>
        <w:t>2018</w:t>
      </w:r>
      <w:r w:rsidRPr="00094346">
        <w:rPr>
          <w:rFonts w:ascii="Arial" w:eastAsia="宋体" w:hAnsi="Arial" w:cs="Arial"/>
          <w:color w:val="2D2D2D"/>
          <w:kern w:val="0"/>
          <w:szCs w:val="21"/>
        </w:rPr>
        <w:t>年起，在本市高等学校应用本科专业面向应届中等职业学校毕业生招生中，高等学校依据文化素质（中等职业教育的公共基础课学习水平考试、思想品德评价等）和职业技能（专业技能学习记录情况等）及统一考试成绩进行录取。</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（八）减少和规范考试加分</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根据国家统一部署，大幅减少、严格控制高考加分项目，</w:t>
      </w:r>
      <w:r w:rsidRPr="00094346">
        <w:rPr>
          <w:rFonts w:ascii="Arial" w:eastAsia="宋体" w:hAnsi="Arial" w:cs="Arial"/>
          <w:color w:val="2D2D2D"/>
          <w:kern w:val="0"/>
          <w:szCs w:val="21"/>
        </w:rPr>
        <w:t>2015</w:t>
      </w:r>
      <w:r w:rsidRPr="00094346">
        <w:rPr>
          <w:rFonts w:ascii="Arial" w:eastAsia="宋体" w:hAnsi="Arial" w:cs="Arial"/>
          <w:color w:val="2D2D2D"/>
          <w:kern w:val="0"/>
          <w:szCs w:val="21"/>
        </w:rPr>
        <w:t>年起，取消体育、艺术等特长生加分项目。确有必要保留的加分项目，合理设置加分分值，并按照国家有关规定执行。抓紧出台本市规范各类考试加分项目办法，逐步将高考加分的激励导向功能转移至学生综合素质评价之中。</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三、保障措施</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lastRenderedPageBreak/>
        <w:t xml:space="preserve">　　（一）加强考试内容设计和评分管理。普通高中学业水平考试，严格按照普通高中课程标准命题。统一高考科目命题根据普通高中课程标准和高等学校人才选拔要求，科学设计试题内容，增强基础性、综合性，着重考查学生独立思考和运用所学知识分析和解决问题的能力。改进评分方式，加强评卷管理，完善成绩报告。成立教育考试命题专业机构，统筹研究和推进考试命题改革。</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二）完善考试招生诚信和安全管理制度。加强学生诚信教育，健全个人、学校考试招生诚信档案，严查严处诚信失范行为。健全全市相关部门协作机制，加强高等学校考试招生安全管理，构建科学、规范、严密的教育考试招生安全体系。</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xml:space="preserve">　　（三）健全信息公开和监督查处制度。深入实施招生</w:t>
      </w:r>
      <w:r w:rsidRPr="00094346">
        <w:rPr>
          <w:rFonts w:ascii="Arial" w:eastAsia="宋体" w:hAnsi="Arial" w:cs="Arial"/>
          <w:color w:val="2D2D2D"/>
          <w:kern w:val="0"/>
          <w:szCs w:val="21"/>
        </w:rPr>
        <w:t>“</w:t>
      </w:r>
      <w:r w:rsidRPr="00094346">
        <w:rPr>
          <w:rFonts w:ascii="Arial" w:eastAsia="宋体" w:hAnsi="Arial" w:cs="Arial"/>
          <w:color w:val="2D2D2D"/>
          <w:kern w:val="0"/>
          <w:szCs w:val="21"/>
        </w:rPr>
        <w:t>阳光工程</w:t>
      </w:r>
      <w:r w:rsidRPr="00094346">
        <w:rPr>
          <w:rFonts w:ascii="Arial" w:eastAsia="宋体" w:hAnsi="Arial" w:cs="Arial"/>
          <w:color w:val="2D2D2D"/>
          <w:kern w:val="0"/>
          <w:szCs w:val="21"/>
        </w:rPr>
        <w:t>”</w:t>
      </w:r>
      <w:r w:rsidRPr="00094346">
        <w:rPr>
          <w:rFonts w:ascii="Arial" w:eastAsia="宋体" w:hAnsi="Arial" w:cs="Arial"/>
          <w:color w:val="2D2D2D"/>
          <w:kern w:val="0"/>
          <w:szCs w:val="21"/>
        </w:rPr>
        <w:t>，完善学校招生章程制定和公布制度，健全招生政策、招生计划、实施过程和录取结果等信息公开。建立责任追究制度，严肃查处考试招生中存在的违规行为，及时公布处理结果。进一步加强政府管理，引导学校健全自律机制，充分发挥社会监督作用，共同维护考试招生秩序，保证公平公正。</w:t>
      </w:r>
    </w:p>
    <w:p w:rsidR="00094346" w:rsidRPr="00094346" w:rsidRDefault="00094346" w:rsidP="00094346">
      <w:pPr>
        <w:widowControl/>
        <w:shd w:val="clear" w:color="auto" w:fill="FFFFFF"/>
        <w:spacing w:line="480" w:lineRule="auto"/>
        <w:jc w:val="left"/>
        <w:rPr>
          <w:rFonts w:ascii="Arial" w:eastAsia="宋体" w:hAnsi="Arial" w:cs="Arial"/>
          <w:color w:val="2D2D2D"/>
          <w:kern w:val="0"/>
          <w:szCs w:val="21"/>
        </w:rPr>
      </w:pPr>
      <w:r w:rsidRPr="00094346">
        <w:rPr>
          <w:rFonts w:ascii="Arial" w:eastAsia="宋体" w:hAnsi="Arial" w:cs="Arial"/>
          <w:color w:val="2D2D2D"/>
          <w:kern w:val="0"/>
          <w:szCs w:val="21"/>
        </w:rPr>
        <w:t> </w:t>
      </w:r>
    </w:p>
    <w:p w:rsidR="00296DB9" w:rsidRDefault="00296DB9">
      <w:bookmarkStart w:id="0" w:name="_GoBack"/>
      <w:bookmarkEnd w:id="0"/>
    </w:p>
    <w:sectPr w:rsidR="00296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46"/>
    <w:rsid w:val="00094346"/>
    <w:rsid w:val="00296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EF1C1-2C92-4EDE-A1D0-D7D60127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346"/>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209748">
      <w:bodyDiv w:val="1"/>
      <w:marLeft w:val="0"/>
      <w:marRight w:val="0"/>
      <w:marTop w:val="0"/>
      <w:marBottom w:val="0"/>
      <w:divBdr>
        <w:top w:val="none" w:sz="0" w:space="0" w:color="auto"/>
        <w:left w:val="none" w:sz="0" w:space="0" w:color="auto"/>
        <w:bottom w:val="none" w:sz="0" w:space="0" w:color="auto"/>
        <w:right w:val="none" w:sz="0" w:space="0" w:color="auto"/>
      </w:divBdr>
      <w:divsChild>
        <w:div w:id="6758717">
          <w:marLeft w:val="0"/>
          <w:marRight w:val="0"/>
          <w:marTop w:val="0"/>
          <w:marBottom w:val="0"/>
          <w:divBdr>
            <w:top w:val="none" w:sz="0" w:space="0" w:color="auto"/>
            <w:left w:val="none" w:sz="0" w:space="0" w:color="auto"/>
            <w:bottom w:val="none" w:sz="0" w:space="0" w:color="auto"/>
            <w:right w:val="none" w:sz="0" w:space="0" w:color="auto"/>
          </w:divBdr>
          <w:divsChild>
            <w:div w:id="2139834413">
              <w:marLeft w:val="0"/>
              <w:marRight w:val="0"/>
              <w:marTop w:val="0"/>
              <w:marBottom w:val="0"/>
              <w:divBdr>
                <w:top w:val="none" w:sz="0" w:space="0" w:color="auto"/>
                <w:left w:val="none" w:sz="0" w:space="0" w:color="auto"/>
                <w:bottom w:val="none" w:sz="0" w:space="0" w:color="auto"/>
                <w:right w:val="none" w:sz="0" w:space="0" w:color="auto"/>
              </w:divBdr>
              <w:divsChild>
                <w:div w:id="895705738">
                  <w:marLeft w:val="0"/>
                  <w:marRight w:val="0"/>
                  <w:marTop w:val="0"/>
                  <w:marBottom w:val="0"/>
                  <w:divBdr>
                    <w:top w:val="none" w:sz="0" w:space="0" w:color="auto"/>
                    <w:left w:val="none" w:sz="0" w:space="0" w:color="auto"/>
                    <w:bottom w:val="none" w:sz="0" w:space="0" w:color="auto"/>
                    <w:right w:val="none" w:sz="0" w:space="0" w:color="auto"/>
                  </w:divBdr>
                  <w:divsChild>
                    <w:div w:id="181743224">
                      <w:marLeft w:val="0"/>
                      <w:marRight w:val="0"/>
                      <w:marTop w:val="375"/>
                      <w:marBottom w:val="0"/>
                      <w:divBdr>
                        <w:top w:val="none" w:sz="0" w:space="0" w:color="auto"/>
                        <w:left w:val="none" w:sz="0" w:space="0" w:color="auto"/>
                        <w:bottom w:val="none" w:sz="0" w:space="0" w:color="auto"/>
                        <w:right w:val="none" w:sz="0" w:space="0" w:color="auto"/>
                      </w:divBdr>
                    </w:div>
                    <w:div w:id="1497650866">
                      <w:marLeft w:val="0"/>
                      <w:marRight w:val="0"/>
                      <w:marTop w:val="75"/>
                      <w:marBottom w:val="0"/>
                      <w:divBdr>
                        <w:top w:val="none" w:sz="0" w:space="0" w:color="auto"/>
                        <w:left w:val="none" w:sz="0" w:space="0" w:color="auto"/>
                        <w:bottom w:val="none" w:sz="0" w:space="0" w:color="auto"/>
                        <w:right w:val="none" w:sz="0" w:space="0" w:color="auto"/>
                      </w:divBdr>
                    </w:div>
                    <w:div w:id="1057627823">
                      <w:marLeft w:val="0"/>
                      <w:marRight w:val="0"/>
                      <w:marTop w:val="150"/>
                      <w:marBottom w:val="300"/>
                      <w:divBdr>
                        <w:top w:val="none" w:sz="0" w:space="0" w:color="auto"/>
                        <w:left w:val="none" w:sz="0" w:space="0" w:color="auto"/>
                        <w:bottom w:val="none" w:sz="0" w:space="0" w:color="auto"/>
                        <w:right w:val="none" w:sz="0" w:space="0" w:color="auto"/>
                      </w:divBdr>
                      <w:divsChild>
                        <w:div w:id="12339697">
                          <w:marLeft w:val="0"/>
                          <w:marRight w:val="0"/>
                          <w:marTop w:val="0"/>
                          <w:marBottom w:val="0"/>
                          <w:divBdr>
                            <w:top w:val="none" w:sz="0" w:space="0" w:color="auto"/>
                            <w:left w:val="none" w:sz="0" w:space="0" w:color="auto"/>
                            <w:bottom w:val="none" w:sz="0" w:space="0" w:color="auto"/>
                            <w:right w:val="none" w:sz="0" w:space="0" w:color="auto"/>
                          </w:divBdr>
                        </w:div>
                        <w:div w:id="1204100913">
                          <w:marLeft w:val="0"/>
                          <w:marRight w:val="0"/>
                          <w:marTop w:val="0"/>
                          <w:marBottom w:val="0"/>
                          <w:divBdr>
                            <w:top w:val="none" w:sz="0" w:space="0" w:color="auto"/>
                            <w:left w:val="none" w:sz="0" w:space="0" w:color="auto"/>
                            <w:bottom w:val="none" w:sz="0" w:space="0" w:color="auto"/>
                            <w:right w:val="none" w:sz="0" w:space="0" w:color="auto"/>
                          </w:divBdr>
                        </w:div>
                        <w:div w:id="547230639">
                          <w:marLeft w:val="0"/>
                          <w:marRight w:val="0"/>
                          <w:marTop w:val="0"/>
                          <w:marBottom w:val="0"/>
                          <w:divBdr>
                            <w:top w:val="none" w:sz="0" w:space="0" w:color="auto"/>
                            <w:left w:val="none" w:sz="0" w:space="0" w:color="auto"/>
                            <w:bottom w:val="none" w:sz="0" w:space="0" w:color="auto"/>
                            <w:right w:val="none" w:sz="0" w:space="0" w:color="auto"/>
                          </w:divBdr>
                        </w:div>
                        <w:div w:id="471556069">
                          <w:marLeft w:val="0"/>
                          <w:marRight w:val="0"/>
                          <w:marTop w:val="0"/>
                          <w:marBottom w:val="0"/>
                          <w:divBdr>
                            <w:top w:val="none" w:sz="0" w:space="0" w:color="auto"/>
                            <w:left w:val="none" w:sz="0" w:space="0" w:color="auto"/>
                            <w:bottom w:val="none" w:sz="0" w:space="0" w:color="auto"/>
                            <w:right w:val="none" w:sz="0" w:space="0" w:color="auto"/>
                          </w:divBdr>
                        </w:div>
                        <w:div w:id="1758557061">
                          <w:marLeft w:val="0"/>
                          <w:marRight w:val="0"/>
                          <w:marTop w:val="0"/>
                          <w:marBottom w:val="0"/>
                          <w:divBdr>
                            <w:top w:val="none" w:sz="0" w:space="0" w:color="auto"/>
                            <w:left w:val="none" w:sz="0" w:space="0" w:color="auto"/>
                            <w:bottom w:val="none" w:sz="0" w:space="0" w:color="auto"/>
                            <w:right w:val="none" w:sz="0" w:space="0" w:color="auto"/>
                          </w:divBdr>
                        </w:div>
                        <w:div w:id="1709522474">
                          <w:marLeft w:val="0"/>
                          <w:marRight w:val="0"/>
                          <w:marTop w:val="0"/>
                          <w:marBottom w:val="0"/>
                          <w:divBdr>
                            <w:top w:val="none" w:sz="0" w:space="0" w:color="auto"/>
                            <w:left w:val="none" w:sz="0" w:space="0" w:color="auto"/>
                            <w:bottom w:val="none" w:sz="0" w:space="0" w:color="auto"/>
                            <w:right w:val="none" w:sz="0" w:space="0" w:color="auto"/>
                          </w:divBdr>
                        </w:div>
                        <w:div w:id="2088460392">
                          <w:marLeft w:val="0"/>
                          <w:marRight w:val="0"/>
                          <w:marTop w:val="0"/>
                          <w:marBottom w:val="0"/>
                          <w:divBdr>
                            <w:top w:val="none" w:sz="0" w:space="0" w:color="auto"/>
                            <w:left w:val="none" w:sz="0" w:space="0" w:color="auto"/>
                            <w:bottom w:val="none" w:sz="0" w:space="0" w:color="auto"/>
                            <w:right w:val="none" w:sz="0" w:space="0" w:color="auto"/>
                          </w:divBdr>
                        </w:div>
                        <w:div w:id="287324421">
                          <w:marLeft w:val="0"/>
                          <w:marRight w:val="0"/>
                          <w:marTop w:val="0"/>
                          <w:marBottom w:val="0"/>
                          <w:divBdr>
                            <w:top w:val="none" w:sz="0" w:space="0" w:color="auto"/>
                            <w:left w:val="none" w:sz="0" w:space="0" w:color="auto"/>
                            <w:bottom w:val="none" w:sz="0" w:space="0" w:color="auto"/>
                            <w:right w:val="none" w:sz="0" w:space="0" w:color="auto"/>
                          </w:divBdr>
                        </w:div>
                        <w:div w:id="2080980547">
                          <w:marLeft w:val="0"/>
                          <w:marRight w:val="0"/>
                          <w:marTop w:val="0"/>
                          <w:marBottom w:val="0"/>
                          <w:divBdr>
                            <w:top w:val="none" w:sz="0" w:space="0" w:color="auto"/>
                            <w:left w:val="none" w:sz="0" w:space="0" w:color="auto"/>
                            <w:bottom w:val="none" w:sz="0" w:space="0" w:color="auto"/>
                            <w:right w:val="none" w:sz="0" w:space="0" w:color="auto"/>
                          </w:divBdr>
                        </w:div>
                        <w:div w:id="1020279978">
                          <w:marLeft w:val="0"/>
                          <w:marRight w:val="0"/>
                          <w:marTop w:val="0"/>
                          <w:marBottom w:val="0"/>
                          <w:divBdr>
                            <w:top w:val="none" w:sz="0" w:space="0" w:color="auto"/>
                            <w:left w:val="none" w:sz="0" w:space="0" w:color="auto"/>
                            <w:bottom w:val="none" w:sz="0" w:space="0" w:color="auto"/>
                            <w:right w:val="none" w:sz="0" w:space="0" w:color="auto"/>
                          </w:divBdr>
                        </w:div>
                        <w:div w:id="1805535854">
                          <w:marLeft w:val="0"/>
                          <w:marRight w:val="0"/>
                          <w:marTop w:val="0"/>
                          <w:marBottom w:val="0"/>
                          <w:divBdr>
                            <w:top w:val="none" w:sz="0" w:space="0" w:color="auto"/>
                            <w:left w:val="none" w:sz="0" w:space="0" w:color="auto"/>
                            <w:bottom w:val="none" w:sz="0" w:space="0" w:color="auto"/>
                            <w:right w:val="none" w:sz="0" w:space="0" w:color="auto"/>
                          </w:divBdr>
                        </w:div>
                        <w:div w:id="178813351">
                          <w:marLeft w:val="0"/>
                          <w:marRight w:val="0"/>
                          <w:marTop w:val="0"/>
                          <w:marBottom w:val="0"/>
                          <w:divBdr>
                            <w:top w:val="none" w:sz="0" w:space="0" w:color="auto"/>
                            <w:left w:val="none" w:sz="0" w:space="0" w:color="auto"/>
                            <w:bottom w:val="none" w:sz="0" w:space="0" w:color="auto"/>
                            <w:right w:val="none" w:sz="0" w:space="0" w:color="auto"/>
                          </w:divBdr>
                        </w:div>
                        <w:div w:id="761796907">
                          <w:marLeft w:val="0"/>
                          <w:marRight w:val="0"/>
                          <w:marTop w:val="0"/>
                          <w:marBottom w:val="0"/>
                          <w:divBdr>
                            <w:top w:val="none" w:sz="0" w:space="0" w:color="auto"/>
                            <w:left w:val="none" w:sz="0" w:space="0" w:color="auto"/>
                            <w:bottom w:val="none" w:sz="0" w:space="0" w:color="auto"/>
                            <w:right w:val="none" w:sz="0" w:space="0" w:color="auto"/>
                          </w:divBdr>
                        </w:div>
                        <w:div w:id="624384802">
                          <w:marLeft w:val="0"/>
                          <w:marRight w:val="0"/>
                          <w:marTop w:val="0"/>
                          <w:marBottom w:val="0"/>
                          <w:divBdr>
                            <w:top w:val="none" w:sz="0" w:space="0" w:color="auto"/>
                            <w:left w:val="none" w:sz="0" w:space="0" w:color="auto"/>
                            <w:bottom w:val="none" w:sz="0" w:space="0" w:color="auto"/>
                            <w:right w:val="none" w:sz="0" w:space="0" w:color="auto"/>
                          </w:divBdr>
                        </w:div>
                        <w:div w:id="1268924213">
                          <w:marLeft w:val="0"/>
                          <w:marRight w:val="0"/>
                          <w:marTop w:val="0"/>
                          <w:marBottom w:val="0"/>
                          <w:divBdr>
                            <w:top w:val="none" w:sz="0" w:space="0" w:color="auto"/>
                            <w:left w:val="none" w:sz="0" w:space="0" w:color="auto"/>
                            <w:bottom w:val="none" w:sz="0" w:space="0" w:color="auto"/>
                            <w:right w:val="none" w:sz="0" w:space="0" w:color="auto"/>
                          </w:divBdr>
                        </w:div>
                        <w:div w:id="2090926275">
                          <w:marLeft w:val="0"/>
                          <w:marRight w:val="0"/>
                          <w:marTop w:val="0"/>
                          <w:marBottom w:val="0"/>
                          <w:divBdr>
                            <w:top w:val="none" w:sz="0" w:space="0" w:color="auto"/>
                            <w:left w:val="none" w:sz="0" w:space="0" w:color="auto"/>
                            <w:bottom w:val="none" w:sz="0" w:space="0" w:color="auto"/>
                            <w:right w:val="none" w:sz="0" w:space="0" w:color="auto"/>
                          </w:divBdr>
                        </w:div>
                        <w:div w:id="791823739">
                          <w:marLeft w:val="0"/>
                          <w:marRight w:val="0"/>
                          <w:marTop w:val="0"/>
                          <w:marBottom w:val="0"/>
                          <w:divBdr>
                            <w:top w:val="none" w:sz="0" w:space="0" w:color="auto"/>
                            <w:left w:val="none" w:sz="0" w:space="0" w:color="auto"/>
                            <w:bottom w:val="none" w:sz="0" w:space="0" w:color="auto"/>
                            <w:right w:val="none" w:sz="0" w:space="0" w:color="auto"/>
                          </w:divBdr>
                        </w:div>
                        <w:div w:id="754936176">
                          <w:marLeft w:val="0"/>
                          <w:marRight w:val="0"/>
                          <w:marTop w:val="0"/>
                          <w:marBottom w:val="0"/>
                          <w:divBdr>
                            <w:top w:val="none" w:sz="0" w:space="0" w:color="auto"/>
                            <w:left w:val="none" w:sz="0" w:space="0" w:color="auto"/>
                            <w:bottom w:val="none" w:sz="0" w:space="0" w:color="auto"/>
                            <w:right w:val="none" w:sz="0" w:space="0" w:color="auto"/>
                          </w:divBdr>
                        </w:div>
                        <w:div w:id="403332939">
                          <w:marLeft w:val="0"/>
                          <w:marRight w:val="0"/>
                          <w:marTop w:val="0"/>
                          <w:marBottom w:val="0"/>
                          <w:divBdr>
                            <w:top w:val="none" w:sz="0" w:space="0" w:color="auto"/>
                            <w:left w:val="none" w:sz="0" w:space="0" w:color="auto"/>
                            <w:bottom w:val="none" w:sz="0" w:space="0" w:color="auto"/>
                            <w:right w:val="none" w:sz="0" w:space="0" w:color="auto"/>
                          </w:divBdr>
                        </w:div>
                        <w:div w:id="1738819198">
                          <w:marLeft w:val="0"/>
                          <w:marRight w:val="0"/>
                          <w:marTop w:val="0"/>
                          <w:marBottom w:val="0"/>
                          <w:divBdr>
                            <w:top w:val="none" w:sz="0" w:space="0" w:color="auto"/>
                            <w:left w:val="none" w:sz="0" w:space="0" w:color="auto"/>
                            <w:bottom w:val="none" w:sz="0" w:space="0" w:color="auto"/>
                            <w:right w:val="none" w:sz="0" w:space="0" w:color="auto"/>
                          </w:divBdr>
                        </w:div>
                        <w:div w:id="1920364757">
                          <w:marLeft w:val="0"/>
                          <w:marRight w:val="0"/>
                          <w:marTop w:val="0"/>
                          <w:marBottom w:val="0"/>
                          <w:divBdr>
                            <w:top w:val="none" w:sz="0" w:space="0" w:color="auto"/>
                            <w:left w:val="none" w:sz="0" w:space="0" w:color="auto"/>
                            <w:bottom w:val="none" w:sz="0" w:space="0" w:color="auto"/>
                            <w:right w:val="none" w:sz="0" w:space="0" w:color="auto"/>
                          </w:divBdr>
                        </w:div>
                        <w:div w:id="946304213">
                          <w:marLeft w:val="0"/>
                          <w:marRight w:val="0"/>
                          <w:marTop w:val="0"/>
                          <w:marBottom w:val="0"/>
                          <w:divBdr>
                            <w:top w:val="none" w:sz="0" w:space="0" w:color="auto"/>
                            <w:left w:val="none" w:sz="0" w:space="0" w:color="auto"/>
                            <w:bottom w:val="none" w:sz="0" w:space="0" w:color="auto"/>
                            <w:right w:val="none" w:sz="0" w:space="0" w:color="auto"/>
                          </w:divBdr>
                        </w:div>
                        <w:div w:id="814374146">
                          <w:marLeft w:val="0"/>
                          <w:marRight w:val="0"/>
                          <w:marTop w:val="0"/>
                          <w:marBottom w:val="0"/>
                          <w:divBdr>
                            <w:top w:val="none" w:sz="0" w:space="0" w:color="auto"/>
                            <w:left w:val="none" w:sz="0" w:space="0" w:color="auto"/>
                            <w:bottom w:val="none" w:sz="0" w:space="0" w:color="auto"/>
                            <w:right w:val="none" w:sz="0" w:space="0" w:color="auto"/>
                          </w:divBdr>
                        </w:div>
                        <w:div w:id="1249465071">
                          <w:marLeft w:val="0"/>
                          <w:marRight w:val="0"/>
                          <w:marTop w:val="0"/>
                          <w:marBottom w:val="0"/>
                          <w:divBdr>
                            <w:top w:val="none" w:sz="0" w:space="0" w:color="auto"/>
                            <w:left w:val="none" w:sz="0" w:space="0" w:color="auto"/>
                            <w:bottom w:val="none" w:sz="0" w:space="0" w:color="auto"/>
                            <w:right w:val="none" w:sz="0" w:space="0" w:color="auto"/>
                          </w:divBdr>
                        </w:div>
                        <w:div w:id="1099761307">
                          <w:marLeft w:val="0"/>
                          <w:marRight w:val="0"/>
                          <w:marTop w:val="0"/>
                          <w:marBottom w:val="0"/>
                          <w:divBdr>
                            <w:top w:val="none" w:sz="0" w:space="0" w:color="auto"/>
                            <w:left w:val="none" w:sz="0" w:space="0" w:color="auto"/>
                            <w:bottom w:val="none" w:sz="0" w:space="0" w:color="auto"/>
                            <w:right w:val="none" w:sz="0" w:space="0" w:color="auto"/>
                          </w:divBdr>
                        </w:div>
                        <w:div w:id="23134797">
                          <w:marLeft w:val="0"/>
                          <w:marRight w:val="0"/>
                          <w:marTop w:val="0"/>
                          <w:marBottom w:val="0"/>
                          <w:divBdr>
                            <w:top w:val="none" w:sz="0" w:space="0" w:color="auto"/>
                            <w:left w:val="none" w:sz="0" w:space="0" w:color="auto"/>
                            <w:bottom w:val="none" w:sz="0" w:space="0" w:color="auto"/>
                            <w:right w:val="none" w:sz="0" w:space="0" w:color="auto"/>
                          </w:divBdr>
                        </w:div>
                        <w:div w:id="1447429484">
                          <w:marLeft w:val="0"/>
                          <w:marRight w:val="0"/>
                          <w:marTop w:val="0"/>
                          <w:marBottom w:val="0"/>
                          <w:divBdr>
                            <w:top w:val="none" w:sz="0" w:space="0" w:color="auto"/>
                            <w:left w:val="none" w:sz="0" w:space="0" w:color="auto"/>
                            <w:bottom w:val="none" w:sz="0" w:space="0" w:color="auto"/>
                            <w:right w:val="none" w:sz="0" w:space="0" w:color="auto"/>
                          </w:divBdr>
                        </w:div>
                        <w:div w:id="232811342">
                          <w:marLeft w:val="0"/>
                          <w:marRight w:val="0"/>
                          <w:marTop w:val="0"/>
                          <w:marBottom w:val="0"/>
                          <w:divBdr>
                            <w:top w:val="none" w:sz="0" w:space="0" w:color="auto"/>
                            <w:left w:val="none" w:sz="0" w:space="0" w:color="auto"/>
                            <w:bottom w:val="none" w:sz="0" w:space="0" w:color="auto"/>
                            <w:right w:val="none" w:sz="0" w:space="0" w:color="auto"/>
                          </w:divBdr>
                        </w:div>
                        <w:div w:id="833568716">
                          <w:marLeft w:val="0"/>
                          <w:marRight w:val="0"/>
                          <w:marTop w:val="0"/>
                          <w:marBottom w:val="0"/>
                          <w:divBdr>
                            <w:top w:val="none" w:sz="0" w:space="0" w:color="auto"/>
                            <w:left w:val="none" w:sz="0" w:space="0" w:color="auto"/>
                            <w:bottom w:val="none" w:sz="0" w:space="0" w:color="auto"/>
                            <w:right w:val="none" w:sz="0" w:space="0" w:color="auto"/>
                          </w:divBdr>
                        </w:div>
                        <w:div w:id="494036640">
                          <w:marLeft w:val="0"/>
                          <w:marRight w:val="0"/>
                          <w:marTop w:val="0"/>
                          <w:marBottom w:val="0"/>
                          <w:divBdr>
                            <w:top w:val="none" w:sz="0" w:space="0" w:color="auto"/>
                            <w:left w:val="none" w:sz="0" w:space="0" w:color="auto"/>
                            <w:bottom w:val="none" w:sz="0" w:space="0" w:color="auto"/>
                            <w:right w:val="none" w:sz="0" w:space="0" w:color="auto"/>
                          </w:divBdr>
                        </w:div>
                        <w:div w:id="490995904">
                          <w:marLeft w:val="0"/>
                          <w:marRight w:val="0"/>
                          <w:marTop w:val="0"/>
                          <w:marBottom w:val="0"/>
                          <w:divBdr>
                            <w:top w:val="none" w:sz="0" w:space="0" w:color="auto"/>
                            <w:left w:val="none" w:sz="0" w:space="0" w:color="auto"/>
                            <w:bottom w:val="none" w:sz="0" w:space="0" w:color="auto"/>
                            <w:right w:val="none" w:sz="0" w:space="0" w:color="auto"/>
                          </w:divBdr>
                        </w:div>
                        <w:div w:id="1102341695">
                          <w:marLeft w:val="0"/>
                          <w:marRight w:val="0"/>
                          <w:marTop w:val="0"/>
                          <w:marBottom w:val="0"/>
                          <w:divBdr>
                            <w:top w:val="none" w:sz="0" w:space="0" w:color="auto"/>
                            <w:left w:val="none" w:sz="0" w:space="0" w:color="auto"/>
                            <w:bottom w:val="none" w:sz="0" w:space="0" w:color="auto"/>
                            <w:right w:val="none" w:sz="0" w:space="0" w:color="auto"/>
                          </w:divBdr>
                        </w:div>
                        <w:div w:id="924731483">
                          <w:marLeft w:val="0"/>
                          <w:marRight w:val="0"/>
                          <w:marTop w:val="0"/>
                          <w:marBottom w:val="0"/>
                          <w:divBdr>
                            <w:top w:val="none" w:sz="0" w:space="0" w:color="auto"/>
                            <w:left w:val="none" w:sz="0" w:space="0" w:color="auto"/>
                            <w:bottom w:val="none" w:sz="0" w:space="0" w:color="auto"/>
                            <w:right w:val="none" w:sz="0" w:space="0" w:color="auto"/>
                          </w:divBdr>
                        </w:div>
                        <w:div w:id="1465348524">
                          <w:marLeft w:val="0"/>
                          <w:marRight w:val="0"/>
                          <w:marTop w:val="0"/>
                          <w:marBottom w:val="0"/>
                          <w:divBdr>
                            <w:top w:val="none" w:sz="0" w:space="0" w:color="auto"/>
                            <w:left w:val="none" w:sz="0" w:space="0" w:color="auto"/>
                            <w:bottom w:val="none" w:sz="0" w:space="0" w:color="auto"/>
                            <w:right w:val="none" w:sz="0" w:space="0" w:color="auto"/>
                          </w:divBdr>
                        </w:div>
                        <w:div w:id="93675298">
                          <w:marLeft w:val="0"/>
                          <w:marRight w:val="0"/>
                          <w:marTop w:val="0"/>
                          <w:marBottom w:val="0"/>
                          <w:divBdr>
                            <w:top w:val="none" w:sz="0" w:space="0" w:color="auto"/>
                            <w:left w:val="none" w:sz="0" w:space="0" w:color="auto"/>
                            <w:bottom w:val="none" w:sz="0" w:space="0" w:color="auto"/>
                            <w:right w:val="none" w:sz="0" w:space="0" w:color="auto"/>
                          </w:divBdr>
                        </w:div>
                        <w:div w:id="815026015">
                          <w:marLeft w:val="0"/>
                          <w:marRight w:val="0"/>
                          <w:marTop w:val="0"/>
                          <w:marBottom w:val="0"/>
                          <w:divBdr>
                            <w:top w:val="none" w:sz="0" w:space="0" w:color="auto"/>
                            <w:left w:val="none" w:sz="0" w:space="0" w:color="auto"/>
                            <w:bottom w:val="none" w:sz="0" w:space="0" w:color="auto"/>
                            <w:right w:val="none" w:sz="0" w:space="0" w:color="auto"/>
                          </w:divBdr>
                        </w:div>
                        <w:div w:id="294411240">
                          <w:marLeft w:val="0"/>
                          <w:marRight w:val="0"/>
                          <w:marTop w:val="0"/>
                          <w:marBottom w:val="0"/>
                          <w:divBdr>
                            <w:top w:val="none" w:sz="0" w:space="0" w:color="auto"/>
                            <w:left w:val="none" w:sz="0" w:space="0" w:color="auto"/>
                            <w:bottom w:val="none" w:sz="0" w:space="0" w:color="auto"/>
                            <w:right w:val="none" w:sz="0" w:space="0" w:color="auto"/>
                          </w:divBdr>
                        </w:div>
                        <w:div w:id="2033531407">
                          <w:marLeft w:val="0"/>
                          <w:marRight w:val="0"/>
                          <w:marTop w:val="0"/>
                          <w:marBottom w:val="0"/>
                          <w:divBdr>
                            <w:top w:val="none" w:sz="0" w:space="0" w:color="auto"/>
                            <w:left w:val="none" w:sz="0" w:space="0" w:color="auto"/>
                            <w:bottom w:val="none" w:sz="0" w:space="0" w:color="auto"/>
                            <w:right w:val="none" w:sz="0" w:space="0" w:color="auto"/>
                          </w:divBdr>
                        </w:div>
                        <w:div w:id="1507209337">
                          <w:marLeft w:val="0"/>
                          <w:marRight w:val="0"/>
                          <w:marTop w:val="0"/>
                          <w:marBottom w:val="0"/>
                          <w:divBdr>
                            <w:top w:val="none" w:sz="0" w:space="0" w:color="auto"/>
                            <w:left w:val="none" w:sz="0" w:space="0" w:color="auto"/>
                            <w:bottom w:val="none" w:sz="0" w:space="0" w:color="auto"/>
                            <w:right w:val="none" w:sz="0" w:space="0" w:color="auto"/>
                          </w:divBdr>
                        </w:div>
                        <w:div w:id="477305194">
                          <w:marLeft w:val="0"/>
                          <w:marRight w:val="0"/>
                          <w:marTop w:val="0"/>
                          <w:marBottom w:val="0"/>
                          <w:divBdr>
                            <w:top w:val="none" w:sz="0" w:space="0" w:color="auto"/>
                            <w:left w:val="none" w:sz="0" w:space="0" w:color="auto"/>
                            <w:bottom w:val="none" w:sz="0" w:space="0" w:color="auto"/>
                            <w:right w:val="none" w:sz="0" w:space="0" w:color="auto"/>
                          </w:divBdr>
                        </w:div>
                        <w:div w:id="369839482">
                          <w:marLeft w:val="0"/>
                          <w:marRight w:val="0"/>
                          <w:marTop w:val="0"/>
                          <w:marBottom w:val="0"/>
                          <w:divBdr>
                            <w:top w:val="none" w:sz="0" w:space="0" w:color="auto"/>
                            <w:left w:val="none" w:sz="0" w:space="0" w:color="auto"/>
                            <w:bottom w:val="none" w:sz="0" w:space="0" w:color="auto"/>
                            <w:right w:val="none" w:sz="0" w:space="0" w:color="auto"/>
                          </w:divBdr>
                        </w:div>
                        <w:div w:id="1630698093">
                          <w:marLeft w:val="0"/>
                          <w:marRight w:val="0"/>
                          <w:marTop w:val="0"/>
                          <w:marBottom w:val="0"/>
                          <w:divBdr>
                            <w:top w:val="none" w:sz="0" w:space="0" w:color="auto"/>
                            <w:left w:val="none" w:sz="0" w:space="0" w:color="auto"/>
                            <w:bottom w:val="none" w:sz="0" w:space="0" w:color="auto"/>
                            <w:right w:val="none" w:sz="0" w:space="0" w:color="auto"/>
                          </w:divBdr>
                        </w:div>
                        <w:div w:id="1684088831">
                          <w:marLeft w:val="0"/>
                          <w:marRight w:val="0"/>
                          <w:marTop w:val="0"/>
                          <w:marBottom w:val="0"/>
                          <w:divBdr>
                            <w:top w:val="none" w:sz="0" w:space="0" w:color="auto"/>
                            <w:left w:val="none" w:sz="0" w:space="0" w:color="auto"/>
                            <w:bottom w:val="none" w:sz="0" w:space="0" w:color="auto"/>
                            <w:right w:val="none" w:sz="0" w:space="0" w:color="auto"/>
                          </w:divBdr>
                        </w:div>
                        <w:div w:id="1929190835">
                          <w:marLeft w:val="0"/>
                          <w:marRight w:val="0"/>
                          <w:marTop w:val="0"/>
                          <w:marBottom w:val="0"/>
                          <w:divBdr>
                            <w:top w:val="none" w:sz="0" w:space="0" w:color="auto"/>
                            <w:left w:val="none" w:sz="0" w:space="0" w:color="auto"/>
                            <w:bottom w:val="none" w:sz="0" w:space="0" w:color="auto"/>
                            <w:right w:val="none" w:sz="0" w:space="0" w:color="auto"/>
                          </w:divBdr>
                        </w:div>
                        <w:div w:id="1696229052">
                          <w:marLeft w:val="0"/>
                          <w:marRight w:val="0"/>
                          <w:marTop w:val="0"/>
                          <w:marBottom w:val="0"/>
                          <w:divBdr>
                            <w:top w:val="none" w:sz="0" w:space="0" w:color="auto"/>
                            <w:left w:val="none" w:sz="0" w:space="0" w:color="auto"/>
                            <w:bottom w:val="none" w:sz="0" w:space="0" w:color="auto"/>
                            <w:right w:val="none" w:sz="0" w:space="0" w:color="auto"/>
                          </w:divBdr>
                        </w:div>
                        <w:div w:id="1591502786">
                          <w:marLeft w:val="0"/>
                          <w:marRight w:val="0"/>
                          <w:marTop w:val="0"/>
                          <w:marBottom w:val="0"/>
                          <w:divBdr>
                            <w:top w:val="none" w:sz="0" w:space="0" w:color="auto"/>
                            <w:left w:val="none" w:sz="0" w:space="0" w:color="auto"/>
                            <w:bottom w:val="none" w:sz="0" w:space="0" w:color="auto"/>
                            <w:right w:val="none" w:sz="0" w:space="0" w:color="auto"/>
                          </w:divBdr>
                        </w:div>
                        <w:div w:id="707071209">
                          <w:marLeft w:val="0"/>
                          <w:marRight w:val="0"/>
                          <w:marTop w:val="0"/>
                          <w:marBottom w:val="0"/>
                          <w:divBdr>
                            <w:top w:val="none" w:sz="0" w:space="0" w:color="auto"/>
                            <w:left w:val="none" w:sz="0" w:space="0" w:color="auto"/>
                            <w:bottom w:val="none" w:sz="0" w:space="0" w:color="auto"/>
                            <w:right w:val="none" w:sz="0" w:space="0" w:color="auto"/>
                          </w:divBdr>
                        </w:div>
                        <w:div w:id="1147085488">
                          <w:marLeft w:val="0"/>
                          <w:marRight w:val="0"/>
                          <w:marTop w:val="0"/>
                          <w:marBottom w:val="0"/>
                          <w:divBdr>
                            <w:top w:val="none" w:sz="0" w:space="0" w:color="auto"/>
                            <w:left w:val="none" w:sz="0" w:space="0" w:color="auto"/>
                            <w:bottom w:val="none" w:sz="0" w:space="0" w:color="auto"/>
                            <w:right w:val="none" w:sz="0" w:space="0" w:color="auto"/>
                          </w:divBdr>
                        </w:div>
                        <w:div w:id="1341734402">
                          <w:marLeft w:val="0"/>
                          <w:marRight w:val="0"/>
                          <w:marTop w:val="0"/>
                          <w:marBottom w:val="0"/>
                          <w:divBdr>
                            <w:top w:val="none" w:sz="0" w:space="0" w:color="auto"/>
                            <w:left w:val="none" w:sz="0" w:space="0" w:color="auto"/>
                            <w:bottom w:val="none" w:sz="0" w:space="0" w:color="auto"/>
                            <w:right w:val="none" w:sz="0" w:space="0" w:color="auto"/>
                          </w:divBdr>
                        </w:div>
                        <w:div w:id="2082168735">
                          <w:marLeft w:val="0"/>
                          <w:marRight w:val="0"/>
                          <w:marTop w:val="0"/>
                          <w:marBottom w:val="0"/>
                          <w:divBdr>
                            <w:top w:val="none" w:sz="0" w:space="0" w:color="auto"/>
                            <w:left w:val="none" w:sz="0" w:space="0" w:color="auto"/>
                            <w:bottom w:val="none" w:sz="0" w:space="0" w:color="auto"/>
                            <w:right w:val="none" w:sz="0" w:space="0" w:color="auto"/>
                          </w:divBdr>
                        </w:div>
                        <w:div w:id="18237609">
                          <w:marLeft w:val="0"/>
                          <w:marRight w:val="0"/>
                          <w:marTop w:val="0"/>
                          <w:marBottom w:val="0"/>
                          <w:divBdr>
                            <w:top w:val="none" w:sz="0" w:space="0" w:color="auto"/>
                            <w:left w:val="none" w:sz="0" w:space="0" w:color="auto"/>
                            <w:bottom w:val="none" w:sz="0" w:space="0" w:color="auto"/>
                            <w:right w:val="none" w:sz="0" w:space="0" w:color="auto"/>
                          </w:divBdr>
                        </w:div>
                        <w:div w:id="546071113">
                          <w:marLeft w:val="0"/>
                          <w:marRight w:val="0"/>
                          <w:marTop w:val="0"/>
                          <w:marBottom w:val="0"/>
                          <w:divBdr>
                            <w:top w:val="none" w:sz="0" w:space="0" w:color="auto"/>
                            <w:left w:val="none" w:sz="0" w:space="0" w:color="auto"/>
                            <w:bottom w:val="none" w:sz="0" w:space="0" w:color="auto"/>
                            <w:right w:val="none" w:sz="0" w:space="0" w:color="auto"/>
                          </w:divBdr>
                        </w:div>
                        <w:div w:id="943850917">
                          <w:marLeft w:val="0"/>
                          <w:marRight w:val="0"/>
                          <w:marTop w:val="0"/>
                          <w:marBottom w:val="0"/>
                          <w:divBdr>
                            <w:top w:val="none" w:sz="0" w:space="0" w:color="auto"/>
                            <w:left w:val="none" w:sz="0" w:space="0" w:color="auto"/>
                            <w:bottom w:val="none" w:sz="0" w:space="0" w:color="auto"/>
                            <w:right w:val="none" w:sz="0" w:space="0" w:color="auto"/>
                          </w:divBdr>
                        </w:div>
                        <w:div w:id="462964343">
                          <w:marLeft w:val="0"/>
                          <w:marRight w:val="0"/>
                          <w:marTop w:val="0"/>
                          <w:marBottom w:val="0"/>
                          <w:divBdr>
                            <w:top w:val="none" w:sz="0" w:space="0" w:color="auto"/>
                            <w:left w:val="none" w:sz="0" w:space="0" w:color="auto"/>
                            <w:bottom w:val="none" w:sz="0" w:space="0" w:color="auto"/>
                            <w:right w:val="none" w:sz="0" w:space="0" w:color="auto"/>
                          </w:divBdr>
                        </w:div>
                        <w:div w:id="1828739198">
                          <w:marLeft w:val="0"/>
                          <w:marRight w:val="0"/>
                          <w:marTop w:val="0"/>
                          <w:marBottom w:val="0"/>
                          <w:divBdr>
                            <w:top w:val="none" w:sz="0" w:space="0" w:color="auto"/>
                            <w:left w:val="none" w:sz="0" w:space="0" w:color="auto"/>
                            <w:bottom w:val="none" w:sz="0" w:space="0" w:color="auto"/>
                            <w:right w:val="none" w:sz="0" w:space="0" w:color="auto"/>
                          </w:divBdr>
                        </w:div>
                        <w:div w:id="4285372">
                          <w:marLeft w:val="0"/>
                          <w:marRight w:val="0"/>
                          <w:marTop w:val="0"/>
                          <w:marBottom w:val="0"/>
                          <w:divBdr>
                            <w:top w:val="none" w:sz="0" w:space="0" w:color="auto"/>
                            <w:left w:val="none" w:sz="0" w:space="0" w:color="auto"/>
                            <w:bottom w:val="none" w:sz="0" w:space="0" w:color="auto"/>
                            <w:right w:val="none" w:sz="0" w:space="0" w:color="auto"/>
                          </w:divBdr>
                        </w:div>
                        <w:div w:id="1272854521">
                          <w:marLeft w:val="0"/>
                          <w:marRight w:val="0"/>
                          <w:marTop w:val="0"/>
                          <w:marBottom w:val="0"/>
                          <w:divBdr>
                            <w:top w:val="none" w:sz="0" w:space="0" w:color="auto"/>
                            <w:left w:val="none" w:sz="0" w:space="0" w:color="auto"/>
                            <w:bottom w:val="none" w:sz="0" w:space="0" w:color="auto"/>
                            <w:right w:val="none" w:sz="0" w:space="0" w:color="auto"/>
                          </w:divBdr>
                        </w:div>
                        <w:div w:id="1791970463">
                          <w:marLeft w:val="0"/>
                          <w:marRight w:val="0"/>
                          <w:marTop w:val="0"/>
                          <w:marBottom w:val="0"/>
                          <w:divBdr>
                            <w:top w:val="none" w:sz="0" w:space="0" w:color="auto"/>
                            <w:left w:val="none" w:sz="0" w:space="0" w:color="auto"/>
                            <w:bottom w:val="none" w:sz="0" w:space="0" w:color="auto"/>
                            <w:right w:val="none" w:sz="0" w:space="0" w:color="auto"/>
                          </w:divBdr>
                        </w:div>
                        <w:div w:id="429589831">
                          <w:marLeft w:val="0"/>
                          <w:marRight w:val="0"/>
                          <w:marTop w:val="0"/>
                          <w:marBottom w:val="0"/>
                          <w:divBdr>
                            <w:top w:val="none" w:sz="0" w:space="0" w:color="auto"/>
                            <w:left w:val="none" w:sz="0" w:space="0" w:color="auto"/>
                            <w:bottom w:val="none" w:sz="0" w:space="0" w:color="auto"/>
                            <w:right w:val="none" w:sz="0" w:space="0" w:color="auto"/>
                          </w:divBdr>
                        </w:div>
                        <w:div w:id="21285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757</Words>
  <Characters>4316</Characters>
  <Application>Microsoft Office Word</Application>
  <DocSecurity>0</DocSecurity>
  <Lines>35</Lines>
  <Paragraphs>10</Paragraphs>
  <ScaleCrop>false</ScaleCrop>
  <Company>Microsoft</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杨绪龙</dc:creator>
  <cp:keywords/>
  <dc:description/>
  <cp:lastModifiedBy>杨绪龙</cp:lastModifiedBy>
  <cp:revision>1</cp:revision>
  <dcterms:created xsi:type="dcterms:W3CDTF">2016-12-03T13:37:00Z</dcterms:created>
  <dcterms:modified xsi:type="dcterms:W3CDTF">2016-12-03T13:37:00Z</dcterms:modified>
</cp:coreProperties>
</file>